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C2F63">
      <w:pPr>
        <w:pStyle w:val="2"/>
        <w:wordWrap w:val="0"/>
        <w:spacing w:before="120" w:after="120" w:line="400" w:lineRule="exact"/>
        <w:jc w:val="center"/>
        <w:rPr>
          <w:rFonts w:eastAsia="黑体"/>
          <w:b w:val="0"/>
          <w:bCs w:val="0"/>
          <w:sz w:val="32"/>
        </w:rPr>
      </w:pPr>
      <w:bookmarkStart w:id="0" w:name="_Toc66441274"/>
      <w:bookmarkStart w:id="1" w:name="_Toc66269422"/>
      <w:bookmarkStart w:id="2" w:name="_Toc66438790"/>
      <w:bookmarkStart w:id="3" w:name="_Toc9080"/>
      <w:bookmarkStart w:id="4" w:name="_Toc66439735"/>
      <w:bookmarkStart w:id="5" w:name="_Toc965790099"/>
      <w:bookmarkStart w:id="6" w:name="_Toc22341"/>
      <w:bookmarkStart w:id="7" w:name="_Toc892114275"/>
      <w:r>
        <w:rPr>
          <w:rFonts w:eastAsia="黑体"/>
          <w:b w:val="0"/>
          <w:bCs w:val="0"/>
          <w:sz w:val="32"/>
        </w:rPr>
        <w:t xml:space="preserve">第一章 </w:t>
      </w:r>
      <w:r>
        <w:rPr>
          <w:rFonts w:hint="eastAsia" w:eastAsia="黑体"/>
          <w:b w:val="0"/>
          <w:bCs w:val="0"/>
          <w:sz w:val="32"/>
        </w:rPr>
        <w:t xml:space="preserve"> </w:t>
      </w:r>
      <w:r>
        <w:rPr>
          <w:rFonts w:eastAsia="黑体"/>
          <w:b w:val="0"/>
          <w:bCs w:val="0"/>
          <w:sz w:val="32"/>
        </w:rPr>
        <w:t>招标公告</w:t>
      </w:r>
      <w:bookmarkEnd w:id="0"/>
      <w:bookmarkEnd w:id="1"/>
      <w:bookmarkEnd w:id="2"/>
      <w:bookmarkEnd w:id="3"/>
      <w:bookmarkEnd w:id="4"/>
      <w:bookmarkEnd w:id="5"/>
      <w:bookmarkEnd w:id="6"/>
      <w:bookmarkEnd w:id="7"/>
    </w:p>
    <w:p w14:paraId="22E47D86">
      <w:pPr>
        <w:wordWrap w:val="0"/>
        <w:spacing w:line="440" w:lineRule="exact"/>
        <w:jc w:val="center"/>
        <w:rPr>
          <w:rFonts w:hint="eastAsia" w:eastAsia="黑体"/>
          <w:color w:val="000000"/>
          <w:sz w:val="28"/>
          <w:szCs w:val="28"/>
        </w:rPr>
      </w:pPr>
      <w:r>
        <w:rPr>
          <w:rFonts w:hint="eastAsia" w:eastAsia="黑体"/>
          <w:color w:val="000000"/>
          <w:sz w:val="28"/>
          <w:szCs w:val="28"/>
        </w:rPr>
        <w:t>北京东综合站区一体化提升改造工程（北京客运段及公寓部分）</w:t>
      </w:r>
    </w:p>
    <w:p w14:paraId="39A2AC8D">
      <w:pPr>
        <w:wordWrap w:val="0"/>
        <w:spacing w:line="440" w:lineRule="exact"/>
        <w:jc w:val="center"/>
        <w:rPr>
          <w:rFonts w:eastAsia="黑体"/>
          <w:sz w:val="28"/>
          <w:szCs w:val="28"/>
        </w:rPr>
      </w:pPr>
      <w:r>
        <w:rPr>
          <w:rFonts w:hint="eastAsia" w:eastAsia="黑体"/>
          <w:color w:val="000000"/>
          <w:sz w:val="28"/>
          <w:szCs w:val="28"/>
        </w:rPr>
        <w:t>施工总价承包</w:t>
      </w:r>
      <w:r>
        <w:rPr>
          <w:rFonts w:eastAsia="黑体"/>
          <w:sz w:val="28"/>
          <w:szCs w:val="28"/>
        </w:rPr>
        <w:t>招标公告</w:t>
      </w:r>
    </w:p>
    <w:p w14:paraId="30C270EB">
      <w:pPr>
        <w:wordWrap w:val="0"/>
        <w:spacing w:line="440" w:lineRule="exact"/>
        <w:jc w:val="center"/>
        <w:rPr>
          <w:rFonts w:eastAsia="黑体"/>
          <w:sz w:val="24"/>
        </w:rPr>
      </w:pPr>
      <w:r>
        <w:rPr>
          <w:rFonts w:eastAsia="黑体"/>
          <w:sz w:val="24"/>
        </w:rPr>
        <w:t>招标编号：</w:t>
      </w:r>
    </w:p>
    <w:p w14:paraId="2E72BD17">
      <w:pPr>
        <w:wordWrap w:val="0"/>
        <w:spacing w:line="440" w:lineRule="exact"/>
        <w:ind w:firstLine="400"/>
        <w:jc w:val="center"/>
        <w:rPr>
          <w:rFonts w:eastAsia="黑体"/>
          <w:sz w:val="24"/>
        </w:rPr>
      </w:pPr>
    </w:p>
    <w:p w14:paraId="02CCED68">
      <w:pPr>
        <w:pStyle w:val="7"/>
        <w:wordWrap w:val="0"/>
        <w:adjustRightInd w:val="0"/>
        <w:snapToGrid w:val="0"/>
        <w:spacing w:line="360" w:lineRule="auto"/>
        <w:rPr>
          <w:rFonts w:cs="Times New Roman"/>
        </w:rPr>
      </w:pPr>
      <w:bookmarkStart w:id="8" w:name="_Toc1301416167"/>
      <w:bookmarkStart w:id="9" w:name="_Toc179632528"/>
      <w:bookmarkStart w:id="10" w:name="_Toc152042288"/>
      <w:bookmarkStart w:id="11" w:name="_Toc1423015042"/>
      <w:bookmarkStart w:id="12" w:name="_Toc43750015"/>
      <w:bookmarkStart w:id="13" w:name="_Toc12635"/>
      <w:bookmarkStart w:id="14" w:name="_Toc1594802682"/>
      <w:bookmarkStart w:id="15" w:name="_Toc66439736"/>
      <w:bookmarkStart w:id="16" w:name="_Toc14792"/>
      <w:bookmarkStart w:id="17" w:name="_Toc960353301"/>
      <w:bookmarkStart w:id="18" w:name="_Toc66438791"/>
      <w:bookmarkStart w:id="19" w:name="_Toc66441275"/>
      <w:bookmarkStart w:id="20" w:name="_Toc144974480"/>
      <w:bookmarkStart w:id="21" w:name="_Toc66269423"/>
      <w:bookmarkStart w:id="22" w:name="_Toc2831"/>
      <w:bookmarkStart w:id="23" w:name="_Toc13737"/>
      <w:bookmarkStart w:id="24" w:name="_Toc491460820"/>
      <w:bookmarkStart w:id="25" w:name="_Toc10487"/>
      <w:bookmarkStart w:id="26" w:name="_Toc928536700"/>
      <w:bookmarkStart w:id="27" w:name="_Toc2004449577"/>
      <w:bookmarkStart w:id="28" w:name="_Toc716163937"/>
      <w:bookmarkStart w:id="29" w:name="_Toc152045512"/>
      <w:r>
        <w:rPr>
          <w:rFonts w:cs="Times New Roman"/>
        </w:rPr>
        <w:t>1. 招标条件</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0ABC5E4A">
      <w:pPr>
        <w:wordWrap w:val="0"/>
        <w:adjustRightInd w:val="0"/>
        <w:snapToGrid w:val="0"/>
        <w:spacing w:line="360" w:lineRule="auto"/>
        <w:ind w:firstLine="420" w:firstLineChars="200"/>
        <w:rPr>
          <w:szCs w:val="21"/>
        </w:rPr>
      </w:pPr>
      <w:r>
        <w:rPr>
          <w:szCs w:val="21"/>
          <w:shd w:val="clear" w:color="auto" w:fill="FFFFFF"/>
        </w:rPr>
        <w:t>本建设项目</w:t>
      </w:r>
      <w:r>
        <w:rPr>
          <w:rFonts w:hint="eastAsia"/>
          <w:color w:val="333333"/>
          <w:szCs w:val="21"/>
          <w:u w:val="single"/>
          <w:shd w:val="clear" w:color="auto" w:fill="FFFFFF"/>
        </w:rPr>
        <w:t xml:space="preserve">北京东综合站区一体化提升改造工程（北京客运段及公寓部分） </w:t>
      </w:r>
      <w:r>
        <w:rPr>
          <w:szCs w:val="21"/>
          <w:shd w:val="clear" w:color="auto" w:fill="FFFFFF"/>
        </w:rPr>
        <w:t>已由</w:t>
      </w:r>
      <w:r>
        <w:rPr>
          <w:rFonts w:hint="eastAsia"/>
          <w:color w:val="333333"/>
          <w:szCs w:val="21"/>
          <w:u w:val="single"/>
          <w:shd w:val="clear" w:color="auto" w:fill="FFFFFF"/>
        </w:rPr>
        <w:t xml:space="preserve">  </w:t>
      </w:r>
      <w:r>
        <w:rPr>
          <w:szCs w:val="21"/>
          <w:u w:val="single"/>
          <w:shd w:val="clear" w:color="auto" w:fill="FFFFFF"/>
        </w:rPr>
        <w:t>中国铁路北京局集团有限公司</w:t>
      </w:r>
      <w:r>
        <w:rPr>
          <w:rFonts w:hint="eastAsia"/>
          <w:color w:val="333333"/>
          <w:szCs w:val="21"/>
          <w:u w:val="single"/>
          <w:shd w:val="clear" w:color="auto" w:fill="FFFFFF"/>
        </w:rPr>
        <w:t xml:space="preserve">  </w:t>
      </w:r>
      <w:r>
        <w:rPr>
          <w:szCs w:val="21"/>
          <w:shd w:val="clear" w:color="auto" w:fill="FFFFFF"/>
        </w:rPr>
        <w:t>以</w:t>
      </w:r>
      <w:r>
        <w:rPr>
          <w:rFonts w:hint="eastAsia"/>
          <w:color w:val="333333"/>
          <w:szCs w:val="21"/>
          <w:u w:val="single"/>
          <w:shd w:val="clear" w:color="auto" w:fill="FFFFFF"/>
        </w:rPr>
        <w:t xml:space="preserve"> </w:t>
      </w:r>
      <w:r>
        <w:rPr>
          <w:rFonts w:hint="eastAsia"/>
          <w:color w:val="000000" w:themeColor="text1"/>
          <w:szCs w:val="21"/>
          <w:u w:val="single"/>
          <w:shd w:val="clear" w:color="auto" w:fill="FFFFFF"/>
          <w14:textFill>
            <w14:solidFill>
              <w14:schemeClr w14:val="tx1"/>
            </w14:solidFill>
          </w14:textFill>
        </w:rPr>
        <w:t xml:space="preserve">  《关于北京东综合站区一体化提升改造工程（北京客运段及公寓部分）可行性研究的批复》（京铁计改〔2026〕27号）《关于下达北京东综合站区一体化（北京客运段及公寓部分）成本费用的通知 》（京房地函[2026]55号）</w:t>
      </w:r>
      <w:r>
        <w:rPr>
          <w:szCs w:val="21"/>
          <w:shd w:val="clear" w:color="auto" w:fill="FFFFFF"/>
        </w:rPr>
        <w:t>批准建设，项目</w:t>
      </w:r>
      <w:r>
        <w:rPr>
          <w:rFonts w:hint="eastAsia"/>
          <w:szCs w:val="21"/>
          <w:shd w:val="clear" w:color="auto" w:fill="FFFFFF"/>
        </w:rPr>
        <w:t>业主</w:t>
      </w:r>
      <w:r>
        <w:rPr>
          <w:szCs w:val="21"/>
          <w:shd w:val="clear" w:color="auto" w:fill="FFFFFF"/>
        </w:rPr>
        <w:t>为</w:t>
      </w:r>
      <w:r>
        <w:rPr>
          <w:rFonts w:hint="eastAsia"/>
          <w:color w:val="333333"/>
          <w:szCs w:val="21"/>
          <w:u w:val="single"/>
          <w:shd w:val="clear" w:color="auto" w:fill="FFFFFF"/>
        </w:rPr>
        <w:t xml:space="preserve">  </w:t>
      </w:r>
      <w:r>
        <w:rPr>
          <w:rFonts w:hint="eastAsia"/>
          <w:szCs w:val="21"/>
          <w:u w:val="single"/>
          <w:shd w:val="clear" w:color="auto" w:fill="FFFFFF"/>
        </w:rPr>
        <w:t>中国铁路北京局集团有限公司</w:t>
      </w:r>
      <w:r>
        <w:rPr>
          <w:rFonts w:hint="eastAsia"/>
          <w:color w:val="333333"/>
          <w:szCs w:val="21"/>
          <w:u w:val="single"/>
          <w:shd w:val="clear" w:color="auto" w:fill="FFFFFF"/>
        </w:rPr>
        <w:t xml:space="preserve">  </w:t>
      </w:r>
      <w:r>
        <w:rPr>
          <w:szCs w:val="21"/>
          <w:shd w:val="clear" w:color="auto" w:fill="FFFFFF"/>
        </w:rPr>
        <w:t>，建设资金来自</w:t>
      </w:r>
      <w:r>
        <w:rPr>
          <w:rFonts w:hint="eastAsia"/>
          <w:color w:val="333333"/>
          <w:szCs w:val="21"/>
          <w:u w:val="single"/>
          <w:shd w:val="clear" w:color="auto" w:fill="FFFFFF"/>
        </w:rPr>
        <w:t xml:space="preserve">  </w:t>
      </w:r>
      <w:r>
        <w:rPr>
          <w:rFonts w:hint="eastAsia"/>
          <w:szCs w:val="21"/>
          <w:u w:val="single"/>
          <w:shd w:val="clear" w:color="auto" w:fill="FFFFFF"/>
        </w:rPr>
        <w:t>集团公司技术改造资金和财务成本</w:t>
      </w:r>
      <w:r>
        <w:rPr>
          <w:rFonts w:hint="eastAsia"/>
          <w:color w:val="333333"/>
          <w:szCs w:val="21"/>
          <w:u w:val="single"/>
          <w:shd w:val="clear" w:color="auto" w:fill="FFFFFF"/>
        </w:rPr>
        <w:t xml:space="preserve">  </w:t>
      </w:r>
      <w:r>
        <w:rPr>
          <w:szCs w:val="21"/>
          <w:shd w:val="clear" w:color="auto" w:fill="FFFFFF"/>
        </w:rPr>
        <w:t>，项目出资比例为</w:t>
      </w:r>
      <w:r>
        <w:rPr>
          <w:rFonts w:hint="eastAsia"/>
          <w:color w:val="333333"/>
          <w:szCs w:val="21"/>
          <w:u w:val="single"/>
          <w:shd w:val="clear" w:color="auto" w:fill="FFFFFF"/>
        </w:rPr>
        <w:t xml:space="preserve"> </w:t>
      </w:r>
      <w:r>
        <w:rPr>
          <w:szCs w:val="21"/>
          <w:u w:val="single"/>
          <w:shd w:val="clear" w:color="auto" w:fill="FFFFFF"/>
        </w:rPr>
        <w:t xml:space="preserve"> </w:t>
      </w:r>
      <w:r>
        <w:rPr>
          <w:rFonts w:hint="eastAsia"/>
          <w:szCs w:val="21"/>
          <w:u w:val="single"/>
          <w:shd w:val="clear" w:color="auto" w:fill="FFFFFF"/>
        </w:rPr>
        <w:t>100%</w:t>
      </w:r>
      <w:r>
        <w:rPr>
          <w:rFonts w:hint="eastAsia"/>
          <w:color w:val="333333"/>
          <w:szCs w:val="21"/>
          <w:u w:val="single"/>
          <w:shd w:val="clear" w:color="auto" w:fill="FFFFFF"/>
        </w:rPr>
        <w:t xml:space="preserve">  </w:t>
      </w:r>
      <w:r>
        <w:rPr>
          <w:szCs w:val="21"/>
          <w:shd w:val="clear" w:color="auto" w:fill="FFFFFF"/>
        </w:rPr>
        <w:t>，资金已落实，施工图设计文件完备，招标人为</w:t>
      </w:r>
      <w:r>
        <w:rPr>
          <w:rFonts w:hint="eastAsia"/>
          <w:color w:val="333333"/>
          <w:szCs w:val="21"/>
          <w:u w:val="single"/>
          <w:shd w:val="clear" w:color="auto" w:fill="FFFFFF"/>
        </w:rPr>
        <w:t xml:space="preserve">  </w:t>
      </w:r>
      <w:r>
        <w:rPr>
          <w:rFonts w:hint="eastAsia"/>
          <w:szCs w:val="21"/>
          <w:u w:val="single"/>
          <w:shd w:val="clear" w:color="auto" w:fill="FFFFFF"/>
        </w:rPr>
        <w:t>中国铁路北京局集团有限公司北京房建公寓段</w:t>
      </w:r>
      <w:r>
        <w:rPr>
          <w:rFonts w:hint="eastAsia"/>
          <w:color w:val="333333"/>
          <w:szCs w:val="21"/>
          <w:u w:val="single"/>
          <w:shd w:val="clear" w:color="auto" w:fill="FFFFFF"/>
        </w:rPr>
        <w:t xml:space="preserve">  </w:t>
      </w:r>
      <w:r>
        <w:rPr>
          <w:szCs w:val="21"/>
          <w:shd w:val="clear" w:color="auto" w:fill="FFFFFF"/>
        </w:rPr>
        <w:t>。本次招标项目已具备法定招标条件，现进行公开招标，特邀请有意向的投标人参加投标。</w:t>
      </w:r>
    </w:p>
    <w:p w14:paraId="695A37BF">
      <w:pPr>
        <w:pStyle w:val="7"/>
        <w:wordWrap w:val="0"/>
        <w:adjustRightInd w:val="0"/>
        <w:snapToGrid w:val="0"/>
        <w:spacing w:line="360" w:lineRule="auto"/>
        <w:rPr>
          <w:rFonts w:cs="Times New Roman"/>
        </w:rPr>
      </w:pPr>
      <w:bookmarkStart w:id="30" w:name="_Toc609349072"/>
      <w:bookmarkStart w:id="31" w:name="_Toc388048432"/>
      <w:bookmarkStart w:id="32" w:name="_Toc1802410341"/>
      <w:bookmarkStart w:id="33" w:name="_Toc14197"/>
      <w:bookmarkStart w:id="34" w:name="_Toc5540"/>
      <w:bookmarkStart w:id="35" w:name="_Toc1542305413"/>
      <w:bookmarkStart w:id="36" w:name="_Toc152045513"/>
      <w:bookmarkStart w:id="37" w:name="_Toc66441276"/>
      <w:bookmarkStart w:id="38" w:name="_Toc66439737"/>
      <w:bookmarkStart w:id="39" w:name="_Toc27063"/>
      <w:bookmarkStart w:id="40" w:name="_Toc66269424"/>
      <w:bookmarkStart w:id="41" w:name="_Toc144974481"/>
      <w:bookmarkStart w:id="42" w:name="_Toc1880918770"/>
      <w:bookmarkStart w:id="43" w:name="_Toc66438792"/>
      <w:bookmarkStart w:id="44" w:name="_Toc890"/>
      <w:bookmarkStart w:id="45" w:name="_Toc669701609"/>
      <w:bookmarkStart w:id="46" w:name="_Toc179632529"/>
      <w:bookmarkStart w:id="47" w:name="_Toc1659096020"/>
      <w:bookmarkStart w:id="48" w:name="_Toc22100"/>
      <w:bookmarkStart w:id="49" w:name="_Toc152042289"/>
      <w:bookmarkStart w:id="50" w:name="_Toc176426324"/>
      <w:bookmarkStart w:id="51" w:name="_Toc1435085497"/>
      <w:bookmarkStart w:id="52" w:name="_Toc1736531438"/>
      <w:bookmarkStart w:id="53" w:name="_Toc19929"/>
      <w:bookmarkStart w:id="54" w:name="_Toc487856954"/>
      <w:bookmarkStart w:id="55" w:name="_Toc152045514"/>
      <w:bookmarkStart w:id="56" w:name="_Toc66441277"/>
      <w:bookmarkStart w:id="57" w:name="_Toc144974482"/>
      <w:bookmarkStart w:id="58" w:name="_Toc27346"/>
      <w:bookmarkStart w:id="59" w:name="_Toc14073"/>
      <w:bookmarkStart w:id="60" w:name="_Toc179632530"/>
      <w:bookmarkStart w:id="61" w:name="_Toc2439"/>
      <w:bookmarkStart w:id="62" w:name="_Toc25796014"/>
      <w:bookmarkStart w:id="63" w:name="_Toc66439738"/>
      <w:bookmarkStart w:id="64" w:name="_Toc29804"/>
      <w:bookmarkStart w:id="65" w:name="_Toc152042290"/>
      <w:bookmarkStart w:id="66" w:name="_Toc66269425"/>
      <w:bookmarkStart w:id="67" w:name="_Toc252231810"/>
      <w:bookmarkStart w:id="68" w:name="_Toc409537788"/>
      <w:bookmarkStart w:id="69" w:name="_Toc66438793"/>
      <w:bookmarkStart w:id="70" w:name="_Toc1552066492"/>
      <w:bookmarkStart w:id="71" w:name="_Toc468833139"/>
      <w:bookmarkStart w:id="72" w:name="_Toc1355408547"/>
      <w:bookmarkStart w:id="73" w:name="_Toc1332988351"/>
      <w:r>
        <w:rPr>
          <w:rFonts w:cs="Times New Roman"/>
        </w:rPr>
        <w:t>2. 项目概况与招标范围</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5199232">
      <w:pPr>
        <w:wordWrap w:val="0"/>
        <w:adjustRightInd w:val="0"/>
        <w:snapToGrid w:val="0"/>
        <w:spacing w:line="360" w:lineRule="auto"/>
        <w:ind w:firstLine="420" w:firstLineChars="200"/>
        <w:rPr>
          <w:szCs w:val="21"/>
          <w:shd w:val="clear" w:color="auto" w:fill="FFFFFF"/>
        </w:rPr>
      </w:pPr>
      <w:r>
        <w:rPr>
          <w:szCs w:val="21"/>
          <w:shd w:val="clear" w:color="auto" w:fill="FFFFFF"/>
        </w:rPr>
        <w:t>2.1项目概况</w:t>
      </w:r>
    </w:p>
    <w:p w14:paraId="010A7304">
      <w:pPr>
        <w:wordWrap w:val="0"/>
        <w:adjustRightInd w:val="0"/>
        <w:snapToGrid w:val="0"/>
        <w:spacing w:line="360" w:lineRule="auto"/>
        <w:ind w:firstLine="420" w:firstLineChars="200"/>
        <w:rPr>
          <w:szCs w:val="21"/>
          <w:shd w:val="clear" w:color="auto" w:fill="FFFFFF"/>
        </w:rPr>
      </w:pPr>
      <w:r>
        <w:rPr>
          <w:szCs w:val="21"/>
          <w:shd w:val="clear" w:color="auto" w:fill="FFFFFF"/>
        </w:rPr>
        <w:t>建设地点：</w:t>
      </w:r>
      <w:r>
        <w:rPr>
          <w:rFonts w:hint="eastAsia"/>
          <w:color w:val="333333"/>
          <w:szCs w:val="21"/>
          <w:u w:val="single"/>
          <w:shd w:val="clear" w:color="auto" w:fill="FFFFFF"/>
        </w:rPr>
        <w:t xml:space="preserve">  </w:t>
      </w:r>
      <w:r>
        <w:rPr>
          <w:rFonts w:hint="eastAsia" w:ascii="仿宋_GB2312"/>
          <w:szCs w:val="22"/>
          <w:u w:val="single"/>
        </w:rPr>
        <w:t>北京市朝阳区</w:t>
      </w:r>
      <w:r>
        <w:rPr>
          <w:rFonts w:ascii="仿宋_GB2312"/>
          <w:szCs w:val="22"/>
          <w:u w:val="single"/>
        </w:rPr>
        <w:t>北京东综合站区</w:t>
      </w:r>
      <w:r>
        <w:rPr>
          <w:rFonts w:hint="eastAsia" w:ascii="仿宋_GB2312"/>
          <w:szCs w:val="22"/>
          <w:u w:val="single"/>
          <w:lang w:eastAsia="zh-CN"/>
        </w:rPr>
        <w:t>。</w:t>
      </w:r>
      <w:r>
        <w:rPr>
          <w:rFonts w:hint="eastAsia"/>
          <w:color w:val="333333"/>
          <w:szCs w:val="21"/>
          <w:u w:val="single"/>
          <w:shd w:val="clear" w:color="auto" w:fill="FFFFFF"/>
        </w:rPr>
        <w:t xml:space="preserve">  </w:t>
      </w:r>
    </w:p>
    <w:p w14:paraId="05A00760">
      <w:pPr>
        <w:adjustRightInd w:val="0"/>
        <w:snapToGrid w:val="0"/>
        <w:spacing w:line="360" w:lineRule="auto"/>
        <w:ind w:firstLine="420" w:firstLineChars="200"/>
        <w:rPr>
          <w:rFonts w:hint="eastAsia" w:ascii="仿宋_GB2312"/>
          <w:szCs w:val="22"/>
          <w:u w:val="single"/>
          <w:shd w:val="clear" w:color="auto" w:fill="FFFFFF"/>
        </w:rPr>
      </w:pPr>
      <w:r>
        <w:rPr>
          <w:szCs w:val="21"/>
          <w:shd w:val="clear" w:color="auto" w:fill="FFFFFF"/>
        </w:rPr>
        <w:t>建设规模：</w:t>
      </w:r>
      <w:r>
        <w:rPr>
          <w:rFonts w:hint="eastAsia"/>
          <w:color w:val="333333"/>
          <w:szCs w:val="21"/>
          <w:u w:val="single"/>
          <w:shd w:val="clear" w:color="auto" w:fill="FFFFFF"/>
        </w:rPr>
        <w:t xml:space="preserve">  </w:t>
      </w:r>
      <w:r>
        <w:rPr>
          <w:rFonts w:hint="eastAsia" w:ascii="仿宋_GB2312"/>
          <w:szCs w:val="22"/>
          <w:u w:val="single"/>
        </w:rPr>
        <w:t>北京东综合站区内涉及车务、客运、机务、车辆、供电、电务、房建等多家铁路单位。计划对北京东综合站区一体化提升改造，同步提升站区环境。</w:t>
      </w:r>
    </w:p>
    <w:p w14:paraId="3D8521D7">
      <w:pPr>
        <w:wordWrap w:val="0"/>
        <w:adjustRightInd w:val="0"/>
        <w:snapToGrid w:val="0"/>
        <w:spacing w:line="360" w:lineRule="auto"/>
        <w:ind w:firstLine="420" w:firstLineChars="200"/>
        <w:rPr>
          <w:szCs w:val="21"/>
          <w:shd w:val="clear" w:color="auto" w:fill="FFFFFF"/>
        </w:rPr>
      </w:pPr>
      <w:r>
        <w:rPr>
          <w:szCs w:val="21"/>
          <w:shd w:val="clear" w:color="auto" w:fill="FFFFFF"/>
        </w:rPr>
        <w:t>2.2招标范围</w:t>
      </w:r>
    </w:p>
    <w:p w14:paraId="37701726">
      <w:pPr>
        <w:wordWrap w:val="0"/>
        <w:adjustRightInd w:val="0"/>
        <w:snapToGrid w:val="0"/>
        <w:spacing w:line="360" w:lineRule="auto"/>
        <w:ind w:firstLine="420" w:firstLineChars="200"/>
        <w:rPr>
          <w:szCs w:val="21"/>
          <w:shd w:val="clear" w:color="auto" w:fill="FFFFFF"/>
        </w:rPr>
      </w:pPr>
      <w:r>
        <w:rPr>
          <w:szCs w:val="21"/>
          <w:shd w:val="clear" w:color="auto" w:fill="FFFFFF"/>
        </w:rPr>
        <w:t>招标范围：</w:t>
      </w:r>
      <w:r>
        <w:rPr>
          <w:rFonts w:hint="eastAsia"/>
          <w:color w:val="333333"/>
          <w:szCs w:val="21"/>
          <w:u w:val="single"/>
          <w:shd w:val="clear" w:color="auto" w:fill="FFFFFF"/>
        </w:rPr>
        <w:t>对应工程设计概（预）算审批表中：第一章 建设工程费和财务成本轮廓。</w:t>
      </w:r>
    </w:p>
    <w:p w14:paraId="6234ED76">
      <w:pPr>
        <w:wordWrap w:val="0"/>
        <w:adjustRightInd w:val="0"/>
        <w:snapToGrid w:val="0"/>
        <w:spacing w:line="360" w:lineRule="auto"/>
        <w:ind w:firstLine="420" w:firstLineChars="200"/>
        <w:rPr>
          <w:szCs w:val="21"/>
          <w:u w:val="single"/>
          <w:shd w:val="clear" w:color="auto" w:fill="FFFFFF"/>
        </w:rPr>
      </w:pPr>
      <w:r>
        <w:rPr>
          <w:szCs w:val="21"/>
          <w:shd w:val="clear" w:color="auto" w:fill="FFFFFF"/>
        </w:rPr>
        <w:t>标段划分：本次招标共分为</w:t>
      </w:r>
      <w:r>
        <w:rPr>
          <w:rFonts w:hint="eastAsia"/>
          <w:color w:val="333333"/>
          <w:szCs w:val="21"/>
          <w:u w:val="single"/>
          <w:shd w:val="clear" w:color="auto" w:fill="FFFFFF"/>
        </w:rPr>
        <w:t xml:space="preserve"> </w:t>
      </w:r>
      <w:r>
        <w:rPr>
          <w:rFonts w:hint="eastAsia"/>
          <w:szCs w:val="21"/>
          <w:u w:val="single"/>
          <w:shd w:val="clear" w:color="auto" w:fill="FFFFFF"/>
        </w:rPr>
        <w:t xml:space="preserve"> 1</w:t>
      </w:r>
      <w:r>
        <w:rPr>
          <w:rFonts w:hint="eastAsia"/>
          <w:color w:val="333333"/>
          <w:szCs w:val="21"/>
          <w:u w:val="single"/>
          <w:shd w:val="clear" w:color="auto" w:fill="FFFFFF"/>
        </w:rPr>
        <w:t xml:space="preserve">  </w:t>
      </w:r>
      <w:r>
        <w:rPr>
          <w:szCs w:val="21"/>
          <w:shd w:val="clear" w:color="auto" w:fill="FFFFFF"/>
        </w:rPr>
        <w:t>个标段，标段号：</w:t>
      </w:r>
      <w:r>
        <w:rPr>
          <w:rFonts w:hint="eastAsia"/>
          <w:color w:val="333333"/>
          <w:szCs w:val="21"/>
          <w:u w:val="single"/>
          <w:shd w:val="clear" w:color="auto" w:fill="FFFFFF"/>
        </w:rPr>
        <w:t>JDYTSG</w:t>
      </w:r>
    </w:p>
    <w:p w14:paraId="2386ADD9">
      <w:pPr>
        <w:wordWrap w:val="0"/>
        <w:adjustRightInd w:val="0"/>
        <w:snapToGrid w:val="0"/>
        <w:spacing w:line="360" w:lineRule="auto"/>
        <w:ind w:firstLine="420" w:firstLineChars="200"/>
        <w:rPr>
          <w:szCs w:val="21"/>
          <w:shd w:val="clear" w:color="auto" w:fill="FFFFFF"/>
        </w:rPr>
      </w:pPr>
      <w:r>
        <w:rPr>
          <w:szCs w:val="21"/>
          <w:shd w:val="clear" w:color="auto" w:fill="FFFFFF"/>
        </w:rPr>
        <w:t>计划工期：</w:t>
      </w:r>
      <w:r>
        <w:rPr>
          <w:rFonts w:hint="eastAsia"/>
          <w:szCs w:val="21"/>
          <w:u w:val="single"/>
          <w:shd w:val="clear" w:color="auto" w:fill="FFFFFF"/>
          <w:lang w:val="en-US" w:eastAsia="zh-CN"/>
        </w:rPr>
        <w:t>90日历天</w:t>
      </w:r>
      <w:r>
        <w:rPr>
          <w:szCs w:val="21"/>
          <w:shd w:val="clear" w:color="auto" w:fill="FFFFFF"/>
        </w:rPr>
        <w:t>，</w:t>
      </w:r>
      <w:r>
        <w:rPr>
          <w:color w:val="auto"/>
          <w:szCs w:val="21"/>
          <w:shd w:val="clear" w:color="auto" w:fill="FFFFFF"/>
        </w:rPr>
        <w:t>计划开工日期：</w:t>
      </w:r>
      <w:r>
        <w:rPr>
          <w:rFonts w:hint="eastAsia"/>
          <w:color w:val="auto"/>
          <w:szCs w:val="21"/>
          <w:u w:val="single"/>
          <w:shd w:val="clear" w:color="auto" w:fill="FFFFFF"/>
        </w:rPr>
        <w:t xml:space="preserve">  20</w:t>
      </w:r>
      <w:r>
        <w:rPr>
          <w:color w:val="auto"/>
          <w:szCs w:val="21"/>
          <w:u w:val="single"/>
          <w:shd w:val="clear" w:color="auto" w:fill="FFFFFF"/>
        </w:rPr>
        <w:t>2</w:t>
      </w:r>
      <w:r>
        <w:rPr>
          <w:rFonts w:hint="eastAsia"/>
          <w:color w:val="auto"/>
          <w:szCs w:val="21"/>
          <w:u w:val="single"/>
          <w:shd w:val="clear" w:color="auto" w:fill="FFFFFF"/>
        </w:rPr>
        <w:t>6</w:t>
      </w:r>
      <w:r>
        <w:rPr>
          <w:color w:val="auto"/>
          <w:szCs w:val="21"/>
          <w:u w:val="single"/>
          <w:shd w:val="clear" w:color="auto" w:fill="FFFFFF"/>
        </w:rPr>
        <w:t>年</w:t>
      </w:r>
      <w:r>
        <w:rPr>
          <w:rFonts w:hint="eastAsia"/>
          <w:color w:val="auto"/>
          <w:szCs w:val="21"/>
          <w:u w:val="single"/>
          <w:shd w:val="clear" w:color="auto" w:fill="FFFFFF"/>
          <w:lang w:val="en-US" w:eastAsia="zh-CN"/>
        </w:rPr>
        <w:t>10</w:t>
      </w:r>
      <w:r>
        <w:rPr>
          <w:color w:val="auto"/>
          <w:szCs w:val="21"/>
          <w:u w:val="single"/>
          <w:shd w:val="clear" w:color="auto" w:fill="FFFFFF"/>
        </w:rPr>
        <w:t>月</w:t>
      </w:r>
      <w:r>
        <w:rPr>
          <w:rFonts w:hint="eastAsia"/>
          <w:color w:val="auto"/>
          <w:szCs w:val="21"/>
          <w:u w:val="single"/>
          <w:shd w:val="clear" w:color="auto" w:fill="FFFFFF"/>
          <w:lang w:val="en-US" w:eastAsia="zh-CN"/>
        </w:rPr>
        <w:t>13</w:t>
      </w:r>
      <w:r>
        <w:rPr>
          <w:color w:val="auto"/>
          <w:szCs w:val="21"/>
          <w:u w:val="single"/>
          <w:shd w:val="clear" w:color="auto" w:fill="FFFFFF"/>
        </w:rPr>
        <w:t>日</w:t>
      </w:r>
      <w:r>
        <w:rPr>
          <w:rFonts w:hint="eastAsia"/>
          <w:color w:val="auto"/>
          <w:szCs w:val="21"/>
          <w:u w:val="single"/>
          <w:shd w:val="clear" w:color="auto" w:fill="FFFFFF"/>
        </w:rPr>
        <w:t xml:space="preserve">  </w:t>
      </w:r>
      <w:r>
        <w:rPr>
          <w:szCs w:val="21"/>
          <w:shd w:val="clear" w:color="auto" w:fill="FFFFFF"/>
        </w:rPr>
        <w:t>，计划竣工日期：</w:t>
      </w:r>
      <w:r>
        <w:rPr>
          <w:szCs w:val="21"/>
          <w:u w:val="single"/>
          <w:shd w:val="clear" w:color="auto" w:fill="FFFFFF"/>
        </w:rPr>
        <w:t xml:space="preserve">  202</w:t>
      </w:r>
      <w:r>
        <w:rPr>
          <w:rFonts w:hint="eastAsia"/>
          <w:szCs w:val="21"/>
          <w:u w:val="single"/>
          <w:shd w:val="clear" w:color="auto" w:fill="FFFFFF"/>
          <w:lang w:val="en-US" w:eastAsia="zh-CN"/>
        </w:rPr>
        <w:t>7</w:t>
      </w:r>
      <w:r>
        <w:rPr>
          <w:szCs w:val="21"/>
          <w:u w:val="single"/>
          <w:shd w:val="clear" w:color="auto" w:fill="FFFFFF"/>
        </w:rPr>
        <w:t>年</w:t>
      </w:r>
      <w:r>
        <w:rPr>
          <w:rFonts w:hint="eastAsia"/>
          <w:szCs w:val="21"/>
          <w:u w:val="single"/>
          <w:shd w:val="clear" w:color="auto" w:fill="FFFFFF"/>
          <w:lang w:val="en-US" w:eastAsia="zh-CN"/>
        </w:rPr>
        <w:t>01</w:t>
      </w:r>
      <w:r>
        <w:rPr>
          <w:szCs w:val="21"/>
          <w:u w:val="single"/>
          <w:shd w:val="clear" w:color="auto" w:fill="FFFFFF"/>
        </w:rPr>
        <w:t>月</w:t>
      </w:r>
      <w:r>
        <w:rPr>
          <w:rFonts w:hint="eastAsia"/>
          <w:szCs w:val="21"/>
          <w:u w:val="single"/>
          <w:shd w:val="clear" w:color="auto" w:fill="FFFFFF"/>
          <w:lang w:val="en-US" w:eastAsia="zh-CN"/>
        </w:rPr>
        <w:t>10</w:t>
      </w:r>
      <w:r>
        <w:rPr>
          <w:szCs w:val="21"/>
          <w:u w:val="single"/>
          <w:shd w:val="clear" w:color="auto" w:fill="FFFFFF"/>
        </w:rPr>
        <w:t>日</w:t>
      </w:r>
      <w:r>
        <w:rPr>
          <w:rFonts w:hint="eastAsia"/>
          <w:szCs w:val="21"/>
          <w:u w:val="single"/>
          <w:shd w:val="clear" w:color="auto" w:fill="FFFFFF"/>
        </w:rPr>
        <w:t xml:space="preserve">  </w:t>
      </w:r>
      <w:r>
        <w:rPr>
          <w:szCs w:val="21"/>
          <w:shd w:val="clear" w:color="auto" w:fill="FFFFFF"/>
        </w:rPr>
        <w:t>。</w:t>
      </w:r>
    </w:p>
    <w:p w14:paraId="17862747">
      <w:pPr>
        <w:wordWrap w:val="0"/>
        <w:adjustRightInd w:val="0"/>
        <w:snapToGrid w:val="0"/>
        <w:spacing w:line="360" w:lineRule="auto"/>
        <w:ind w:firstLine="420" w:firstLineChars="200"/>
        <w:rPr>
          <w:szCs w:val="21"/>
          <w:shd w:val="clear" w:color="auto" w:fill="FFFFFF"/>
        </w:rPr>
      </w:pPr>
      <w:r>
        <w:rPr>
          <w:rFonts w:hint="eastAsia"/>
          <w:szCs w:val="21"/>
          <w:shd w:val="clear" w:color="auto" w:fill="FFFFFF"/>
        </w:rPr>
        <w:t>2.2.1    JDYTSG，工程数量为：</w:t>
      </w:r>
      <w:r>
        <w:rPr>
          <w:rFonts w:hint="eastAsia"/>
          <w:szCs w:val="21"/>
          <w:u w:val="single"/>
          <w:shd w:val="clear" w:color="auto" w:fill="FFFFFF"/>
        </w:rPr>
        <w:t xml:space="preserve"> 1.拆除站区内影响规划的简易用房、废弃房屋；拆除公共区域围墙和护栏，消除院中院；拆除客运段院落东侧砖砌基础，改造为停车场。2.拆除还建非机动车充电车棚。3.车辆段联运、库检库房内部加建二层作为北京站工区用房使用，按需求平面布置，采用钢结构体系。4.按客运段实际生产需求，合理位置设置成品集装箱库房。5.改造区域内建筑单体按需求布局调整，内外重新装饰装修，立面色彩效果进一步研定。装饰装修采用普通标准，配套给排水、消防、暖通、电力等相关专业工作内容，符合现行规范标准要求。6.改造区域统一规划，飞线整治，新建门卫及闸机，重新修建东北门。客运段雨污水管网整治，架空采暖管道入地。周界围墙整治，重新涂装。场区道路铺设，采用沥青混凝土面层。</w:t>
      </w:r>
      <w:r>
        <w:rPr>
          <w:rFonts w:hint="eastAsia"/>
          <w:szCs w:val="21"/>
          <w:u w:val="single"/>
          <w:shd w:val="clear" w:color="auto" w:fill="FFFFFF"/>
          <w:lang w:eastAsia="zh-CN"/>
        </w:rPr>
        <w:t>（详见施工图设计文件）</w:t>
      </w:r>
      <w:r>
        <w:rPr>
          <w:rFonts w:hint="eastAsia"/>
          <w:szCs w:val="21"/>
          <w:u w:val="single"/>
          <w:shd w:val="clear" w:color="auto" w:fill="FFFFFF"/>
        </w:rPr>
        <w:t xml:space="preserve"> </w:t>
      </w:r>
      <w:r>
        <w:rPr>
          <w:rFonts w:hint="eastAsia"/>
          <w:szCs w:val="21"/>
          <w:shd w:val="clear" w:color="auto" w:fill="FFFFFF"/>
        </w:rPr>
        <w:t>，里程/范围：</w:t>
      </w:r>
      <w:r>
        <w:rPr>
          <w:rFonts w:hint="eastAsia"/>
          <w:szCs w:val="21"/>
          <w:u w:val="single"/>
          <w:shd w:val="clear" w:color="auto" w:fill="FFFFFF"/>
        </w:rPr>
        <w:t xml:space="preserve">  /  </w:t>
      </w:r>
      <w:r>
        <w:rPr>
          <w:rFonts w:hint="eastAsia"/>
          <w:szCs w:val="21"/>
          <w:shd w:val="clear" w:color="auto" w:fill="FFFFFF"/>
        </w:rPr>
        <w:t>。</w:t>
      </w:r>
    </w:p>
    <w:p w14:paraId="109D8CFD">
      <w:pPr>
        <w:wordWrap w:val="0"/>
        <w:adjustRightInd w:val="0"/>
        <w:snapToGrid w:val="0"/>
        <w:spacing w:line="360" w:lineRule="auto"/>
        <w:ind w:firstLine="420" w:firstLineChars="200"/>
        <w:rPr>
          <w:szCs w:val="21"/>
          <w:u w:val="single"/>
        </w:rPr>
      </w:pPr>
      <w:r>
        <w:rPr>
          <w:szCs w:val="21"/>
          <w:shd w:val="clear" w:color="auto" w:fill="FFFFFF"/>
        </w:rPr>
        <w:t>2.3其他说明：</w:t>
      </w:r>
      <w:r>
        <w:rPr>
          <w:szCs w:val="21"/>
          <w:u w:val="single"/>
          <w:shd w:val="clear" w:color="auto" w:fill="FFFFFF"/>
        </w:rPr>
        <w:t xml:space="preserve">  /  </w:t>
      </w:r>
    </w:p>
    <w:p w14:paraId="7345E271">
      <w:pPr>
        <w:pStyle w:val="7"/>
        <w:keepNext w:val="0"/>
        <w:wordWrap w:val="0"/>
        <w:adjustRightInd w:val="0"/>
        <w:snapToGrid w:val="0"/>
        <w:spacing w:line="360" w:lineRule="auto"/>
        <w:rPr>
          <w:rFonts w:cs="Times New Roman"/>
        </w:rPr>
      </w:pPr>
      <w:r>
        <w:rPr>
          <w:rFonts w:cs="Times New Roman"/>
        </w:rPr>
        <w:t>3. 投标人资格要求</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B0CF938">
      <w:pPr>
        <w:spacing w:line="360" w:lineRule="auto"/>
        <w:ind w:firstLine="420" w:firstLineChars="200"/>
        <w:textAlignment w:val="center"/>
        <w:rPr>
          <w:kern w:val="0"/>
          <w:szCs w:val="21"/>
        </w:rPr>
      </w:pPr>
      <w:bookmarkStart w:id="74" w:name="_Toc179632531"/>
      <w:bookmarkStart w:id="75" w:name="_Toc152042291"/>
      <w:bookmarkStart w:id="76" w:name="_Toc144974483"/>
      <w:bookmarkStart w:id="77" w:name="_Toc152045515"/>
      <w:r>
        <w:rPr>
          <w:kern w:val="0"/>
          <w:szCs w:val="21"/>
        </w:rPr>
        <w:t>3.1 本次招标要求投标人为在中华人民共和国境内合法注册的独立法人，具备有效的营业执照、施工企业资质和安全生产许可证等，并在人员、设备、资金等方面具备相应的施工能力。资格要求如下：</w:t>
      </w:r>
    </w:p>
    <w:p w14:paraId="1BC1B00A">
      <w:pPr>
        <w:spacing w:line="360" w:lineRule="auto"/>
        <w:ind w:firstLine="420" w:firstLineChars="200"/>
        <w:textAlignment w:val="center"/>
        <w:rPr>
          <w:kern w:val="0"/>
          <w:szCs w:val="21"/>
        </w:rPr>
      </w:pPr>
      <w:r>
        <w:rPr>
          <w:kern w:val="0"/>
          <w:szCs w:val="21"/>
        </w:rPr>
        <w:t>3.1.1标段编号：</w:t>
      </w:r>
      <w:r>
        <w:rPr>
          <w:rFonts w:hint="eastAsia"/>
          <w:kern w:val="0"/>
          <w:szCs w:val="21"/>
        </w:rPr>
        <w:t>JDYTSG</w:t>
      </w:r>
    </w:p>
    <w:p w14:paraId="708B292D">
      <w:pPr>
        <w:adjustRightInd w:val="0"/>
        <w:snapToGrid w:val="0"/>
        <w:spacing w:line="360" w:lineRule="auto"/>
        <w:ind w:firstLine="420" w:firstLineChars="200"/>
        <w:textAlignment w:val="center"/>
        <w:rPr>
          <w:rFonts w:hint="eastAsia" w:eastAsia="宋体"/>
          <w:kern w:val="0"/>
          <w:szCs w:val="21"/>
          <w:lang w:eastAsia="zh-CN"/>
        </w:rPr>
      </w:pPr>
      <w:r>
        <w:rPr>
          <w:kern w:val="0"/>
          <w:szCs w:val="21"/>
        </w:rPr>
        <w:t>（1）资质要求：</w:t>
      </w:r>
      <w:r>
        <w:rPr>
          <w:rFonts w:hint="eastAsia"/>
          <w:color w:val="333333"/>
          <w:szCs w:val="21"/>
          <w:u w:val="single"/>
          <w:shd w:val="clear" w:color="auto" w:fill="FFFFFF"/>
        </w:rPr>
        <w:t xml:space="preserve">投标人须具备住房和城乡建设行政主管部门核发的建筑工程施工总承包三级及以上资质 </w:t>
      </w:r>
      <w:r>
        <w:rPr>
          <w:rFonts w:hint="eastAsia"/>
          <w:color w:val="333333"/>
          <w:szCs w:val="21"/>
          <w:u w:val="single"/>
          <w:shd w:val="clear" w:color="auto" w:fill="FFFFFF"/>
          <w:lang w:eastAsia="zh-CN"/>
        </w:rPr>
        <w:t>。</w:t>
      </w:r>
    </w:p>
    <w:p w14:paraId="25B7905F">
      <w:pPr>
        <w:adjustRightInd w:val="0"/>
        <w:snapToGrid w:val="0"/>
        <w:spacing w:line="360" w:lineRule="auto"/>
        <w:ind w:firstLine="420" w:firstLineChars="200"/>
        <w:textAlignment w:val="center"/>
        <w:rPr>
          <w:rFonts w:hint="eastAsia" w:eastAsia="宋体"/>
          <w:kern w:val="0"/>
          <w:szCs w:val="21"/>
          <w:u w:val="single"/>
          <w:lang w:eastAsia="zh-CN"/>
        </w:rPr>
      </w:pPr>
      <w:r>
        <w:rPr>
          <w:kern w:val="0"/>
          <w:szCs w:val="21"/>
        </w:rPr>
        <w:t>（2）业绩要求：</w:t>
      </w:r>
      <w:r>
        <w:rPr>
          <w:rFonts w:hint="eastAsia"/>
          <w:color w:val="333333"/>
          <w:szCs w:val="21"/>
          <w:u w:val="single"/>
          <w:shd w:val="clear" w:color="auto" w:fill="FFFFFF"/>
        </w:rPr>
        <w:t xml:space="preserve"> 投标人近五年（自递交投标文件之日起前五年）完成的建筑工程或类似工程项目：具有单个合同不小于2000万元的建筑工程或类似工程施工业绩 </w:t>
      </w:r>
      <w:r>
        <w:rPr>
          <w:rFonts w:hint="eastAsia"/>
          <w:color w:val="333333"/>
          <w:szCs w:val="21"/>
          <w:u w:val="single"/>
          <w:shd w:val="clear" w:color="auto" w:fill="FFFFFF"/>
          <w:lang w:eastAsia="zh-CN"/>
        </w:rPr>
        <w:t>。</w:t>
      </w:r>
    </w:p>
    <w:p w14:paraId="71F7B75E">
      <w:pPr>
        <w:adjustRightInd w:val="0"/>
        <w:snapToGrid w:val="0"/>
        <w:spacing w:line="360" w:lineRule="auto"/>
        <w:ind w:firstLine="420" w:firstLineChars="200"/>
        <w:textAlignment w:val="center"/>
        <w:rPr>
          <w:rFonts w:eastAsia="宋体"/>
          <w:kern w:val="0"/>
          <w:szCs w:val="21"/>
        </w:rPr>
      </w:pPr>
      <w:r>
        <w:rPr>
          <w:rFonts w:eastAsia="宋体"/>
          <w:kern w:val="0"/>
          <w:szCs w:val="21"/>
        </w:rPr>
        <w:t>（3）项目经理要求：</w:t>
      </w:r>
      <w:r>
        <w:rPr>
          <w:rFonts w:hint="eastAsia" w:eastAsia="宋体"/>
          <w:kern w:val="0"/>
          <w:szCs w:val="21"/>
        </w:rPr>
        <w:t>投标人拟派项目经理须具备建筑工程专业注册建造师二级及以上注册建造师执业资格,有效的安全生产考核合格证书,具有工程师及以上职称,3 年及以上类似项目管理工作经验(担任过项目经理、副经理、技术负责人、项目管理机构部门负责人等职位均可)与投标人具有有效的劳动关系,未在其他在建工程项目任职,或虽在其他项目任职,但能够提供现任职建设单位(项目业主)的同意调离文件,具有良好的职业道德。</w:t>
      </w:r>
    </w:p>
    <w:p w14:paraId="078F0B72">
      <w:pPr>
        <w:adjustRightInd w:val="0"/>
        <w:snapToGrid w:val="0"/>
        <w:spacing w:line="360" w:lineRule="auto"/>
        <w:ind w:firstLine="420" w:firstLineChars="200"/>
        <w:textAlignment w:val="center"/>
        <w:rPr>
          <w:kern w:val="0"/>
          <w:szCs w:val="21"/>
        </w:rPr>
      </w:pPr>
      <w:r>
        <w:rPr>
          <w:kern w:val="0"/>
          <w:szCs w:val="21"/>
        </w:rPr>
        <w:t>（4）本标段</w:t>
      </w:r>
      <w:r>
        <w:rPr>
          <w:rFonts w:hint="eastAsia"/>
          <w:kern w:val="0"/>
          <w:szCs w:val="21"/>
          <w:u w:val="single"/>
        </w:rPr>
        <w:t xml:space="preserve">  不</w:t>
      </w:r>
      <w:r>
        <w:rPr>
          <w:kern w:val="0"/>
          <w:szCs w:val="21"/>
          <w:u w:val="single"/>
        </w:rPr>
        <w:t>接受</w:t>
      </w:r>
      <w:r>
        <w:rPr>
          <w:rFonts w:hint="eastAsia"/>
          <w:kern w:val="0"/>
          <w:szCs w:val="21"/>
          <w:u w:val="single"/>
        </w:rPr>
        <w:t xml:space="preserve">  </w:t>
      </w:r>
      <w:r>
        <w:rPr>
          <w:kern w:val="0"/>
          <w:szCs w:val="21"/>
        </w:rPr>
        <w:t>联合体投标申请。</w:t>
      </w:r>
    </w:p>
    <w:p w14:paraId="15B6CB57">
      <w:pPr>
        <w:adjustRightInd w:val="0"/>
        <w:snapToGrid w:val="0"/>
        <w:spacing w:line="360" w:lineRule="auto"/>
        <w:ind w:firstLine="420" w:firstLineChars="200"/>
        <w:textAlignment w:val="center"/>
        <w:rPr>
          <w:rFonts w:hint="eastAsia" w:eastAsia="宋体"/>
          <w:kern w:val="0"/>
          <w:szCs w:val="21"/>
          <w:u w:val="single"/>
          <w:lang w:eastAsia="zh-CN"/>
        </w:rPr>
      </w:pPr>
      <w:r>
        <w:rPr>
          <w:kern w:val="0"/>
          <w:szCs w:val="21"/>
        </w:rPr>
        <w:t>（5）其他资格要求：</w:t>
      </w:r>
      <w:r>
        <w:rPr>
          <w:rFonts w:hint="eastAsia"/>
          <w:color w:val="333333"/>
          <w:szCs w:val="21"/>
          <w:u w:val="single"/>
          <w:shd w:val="clear" w:color="auto" w:fill="FFFFFF"/>
        </w:rPr>
        <w:t xml:space="preserve">  </w:t>
      </w:r>
      <w:r>
        <w:rPr>
          <w:rFonts w:hint="eastAsia" w:ascii="宋体" w:hAnsi="宋体" w:cs="宋体"/>
          <w:color w:val="000000"/>
          <w:kern w:val="0"/>
          <w:szCs w:val="21"/>
          <w:u w:val="single"/>
        </w:rPr>
        <w:t>①</w:t>
      </w:r>
      <w:r>
        <w:rPr>
          <w:color w:val="000000"/>
          <w:kern w:val="0"/>
          <w:szCs w:val="21"/>
          <w:u w:val="single"/>
        </w:rPr>
        <w:t>、财务要求：</w:t>
      </w:r>
      <w:r>
        <w:rPr>
          <w:rFonts w:hint="eastAsia"/>
          <w:color w:val="000000"/>
          <w:kern w:val="0"/>
          <w:szCs w:val="21"/>
          <w:u w:val="single"/>
        </w:rPr>
        <w:t>投标人用于申请标段的营运资金（包括适当凭证的现金资源、银行贷款和信用额度）不应小于700万元。在近3年（2023年－2025年）平均营业收入不应小于6000万元</w:t>
      </w:r>
      <w:r>
        <w:rPr>
          <w:rFonts w:hint="eastAsia" w:ascii="宋体" w:hAnsi="宋体" w:cs="宋体"/>
          <w:color w:val="000000"/>
          <w:kern w:val="0"/>
          <w:szCs w:val="21"/>
          <w:u w:val="single"/>
        </w:rPr>
        <w:t>。②</w:t>
      </w:r>
      <w:r>
        <w:rPr>
          <w:rFonts w:hint="default" w:ascii="Arial" w:hAnsi="Arial" w:eastAsia="Arial" w:cs="Arial"/>
          <w:i w:val="0"/>
          <w:iCs w:val="0"/>
          <w:caps w:val="0"/>
          <w:color w:val="333333"/>
          <w:spacing w:val="0"/>
          <w:sz w:val="24"/>
          <w:szCs w:val="24"/>
          <w:shd w:val="clear" w:fill="FFFFFF"/>
        </w:rPr>
        <w:t>‌</w:t>
      </w:r>
      <w:r>
        <w:rPr>
          <w:color w:val="000000"/>
          <w:kern w:val="0"/>
          <w:szCs w:val="21"/>
          <w:u w:val="single"/>
        </w:rPr>
        <w:t>、信誉要求：诉讼及仲裁</w:t>
      </w:r>
      <w:r>
        <w:rPr>
          <w:rFonts w:hint="eastAsia" w:ascii="宋体" w:hAnsi="宋体" w:cs="宋体"/>
          <w:color w:val="000000"/>
          <w:kern w:val="0"/>
          <w:szCs w:val="21"/>
          <w:u w:val="single"/>
        </w:rPr>
        <w:t>：</w:t>
      </w:r>
      <w:r>
        <w:rPr>
          <w:rFonts w:hint="eastAsia"/>
          <w:color w:val="333333"/>
          <w:szCs w:val="21"/>
          <w:u w:val="single"/>
          <w:shd w:val="clear" w:color="auto" w:fill="FFFFFF"/>
        </w:rPr>
        <w:t>投标人自递交投标文件之日起前三年内没有与骗取合同有关的犯罪或严重违法行为而引起的诉讼和仲裁</w:t>
      </w:r>
      <w:r>
        <w:rPr>
          <w:rFonts w:hint="eastAsia"/>
          <w:color w:val="333333"/>
          <w:szCs w:val="21"/>
          <w:u w:val="single"/>
          <w:shd w:val="clear" w:color="auto" w:fill="FFFFFF"/>
          <w:lang w:eastAsia="zh-CN"/>
        </w:rPr>
        <w:t>。</w:t>
      </w:r>
    </w:p>
    <w:p w14:paraId="20A3818E">
      <w:pPr>
        <w:adjustRightInd w:val="0"/>
        <w:snapToGrid w:val="0"/>
        <w:spacing w:line="360" w:lineRule="auto"/>
        <w:ind w:firstLine="420" w:firstLineChars="200"/>
        <w:textAlignment w:val="center"/>
        <w:rPr>
          <w:kern w:val="0"/>
          <w:szCs w:val="21"/>
        </w:rPr>
      </w:pPr>
      <w:r>
        <w:rPr>
          <w:kern w:val="0"/>
          <w:szCs w:val="21"/>
        </w:rPr>
        <w:t>3.2 各投标人均可就上述标段中的</w:t>
      </w:r>
      <w:r>
        <w:rPr>
          <w:rFonts w:hint="eastAsia"/>
          <w:kern w:val="0"/>
          <w:szCs w:val="21"/>
          <w:u w:val="single"/>
        </w:rPr>
        <w:t xml:space="preserve">  1  </w:t>
      </w:r>
      <w:r>
        <w:rPr>
          <w:kern w:val="0"/>
          <w:szCs w:val="21"/>
        </w:rPr>
        <w:t>个标段进行投标。</w:t>
      </w:r>
    </w:p>
    <w:p w14:paraId="3BADD9DC">
      <w:pPr>
        <w:adjustRightInd w:val="0"/>
        <w:snapToGrid w:val="0"/>
        <w:spacing w:line="360" w:lineRule="auto"/>
        <w:ind w:firstLine="420" w:firstLineChars="200"/>
        <w:textAlignment w:val="center"/>
        <w:rPr>
          <w:kern w:val="0"/>
          <w:szCs w:val="21"/>
        </w:rPr>
      </w:pPr>
      <w:r>
        <w:rPr>
          <w:kern w:val="0"/>
          <w:szCs w:val="21"/>
        </w:rPr>
        <w:t>3.3 投标人不得存在下列情形之一：</w:t>
      </w:r>
    </w:p>
    <w:p w14:paraId="178BAC62">
      <w:pPr>
        <w:adjustRightInd w:val="0"/>
        <w:snapToGrid w:val="0"/>
        <w:spacing w:line="360" w:lineRule="auto"/>
        <w:ind w:firstLine="420" w:firstLineChars="200"/>
        <w:textAlignment w:val="center"/>
        <w:rPr>
          <w:kern w:val="0"/>
          <w:szCs w:val="21"/>
        </w:rPr>
      </w:pPr>
      <w:r>
        <w:rPr>
          <w:kern w:val="0"/>
          <w:szCs w:val="21"/>
        </w:rPr>
        <w:t>（1）投标人在“信用中国”网站（www.creditchina.gov.cn）中被列入失信被执行人名单；</w:t>
      </w:r>
    </w:p>
    <w:p w14:paraId="6460EECF">
      <w:pPr>
        <w:adjustRightInd w:val="0"/>
        <w:snapToGrid w:val="0"/>
        <w:spacing w:line="360" w:lineRule="auto"/>
        <w:ind w:firstLine="420" w:firstLineChars="200"/>
        <w:textAlignment w:val="center"/>
        <w:rPr>
          <w:kern w:val="0"/>
          <w:szCs w:val="21"/>
        </w:rPr>
      </w:pPr>
      <w:r>
        <w:rPr>
          <w:kern w:val="0"/>
          <w:szCs w:val="21"/>
        </w:rPr>
        <w:t>（2）投标人在国家企业信用信息公示系统（www.gsxt.gov.cn）中被列入严重违法失信企业名单；</w:t>
      </w:r>
    </w:p>
    <w:p w14:paraId="75B678C7">
      <w:pPr>
        <w:adjustRightInd w:val="0"/>
        <w:snapToGrid w:val="0"/>
        <w:spacing w:line="360" w:lineRule="auto"/>
        <w:ind w:firstLine="420" w:firstLineChars="200"/>
        <w:textAlignment w:val="center"/>
        <w:rPr>
          <w:kern w:val="0"/>
          <w:szCs w:val="21"/>
        </w:rPr>
      </w:pPr>
      <w:r>
        <w:rPr>
          <w:kern w:val="0"/>
          <w:szCs w:val="21"/>
        </w:rPr>
        <w:t>（3）投标人被列入铁路工程建设失信行为“黑名单”；</w:t>
      </w:r>
    </w:p>
    <w:p w14:paraId="7444549D">
      <w:pPr>
        <w:adjustRightInd w:val="0"/>
        <w:snapToGrid w:val="0"/>
        <w:spacing w:line="360" w:lineRule="auto"/>
        <w:ind w:firstLine="420" w:firstLineChars="200"/>
        <w:textAlignment w:val="center"/>
        <w:rPr>
          <w:kern w:val="0"/>
          <w:szCs w:val="21"/>
        </w:rPr>
      </w:pPr>
      <w:r>
        <w:rPr>
          <w:kern w:val="0"/>
          <w:szCs w:val="21"/>
        </w:rPr>
        <w:t>（4）投标人及其法定代表人、拟委派的项目经理在近3年有行贿犯罪记录；</w:t>
      </w:r>
    </w:p>
    <w:p w14:paraId="7C6F01A5">
      <w:pPr>
        <w:adjustRightInd w:val="0"/>
        <w:snapToGrid w:val="0"/>
        <w:spacing w:line="360" w:lineRule="auto"/>
        <w:ind w:firstLine="420" w:firstLineChars="200"/>
        <w:textAlignment w:val="center"/>
        <w:rPr>
          <w:kern w:val="0"/>
          <w:szCs w:val="21"/>
        </w:rPr>
      </w:pPr>
      <w:r>
        <w:rPr>
          <w:kern w:val="0"/>
          <w:szCs w:val="21"/>
        </w:rPr>
        <w:t>（5）被取消或暂停投标资格；</w:t>
      </w:r>
    </w:p>
    <w:p w14:paraId="499F0576">
      <w:pPr>
        <w:adjustRightInd w:val="0"/>
        <w:snapToGrid w:val="0"/>
        <w:spacing w:line="360" w:lineRule="auto"/>
        <w:ind w:firstLine="420" w:firstLineChars="200"/>
        <w:textAlignment w:val="center"/>
        <w:rPr>
          <w:kern w:val="0"/>
          <w:szCs w:val="21"/>
        </w:rPr>
      </w:pPr>
      <w:r>
        <w:rPr>
          <w:kern w:val="0"/>
          <w:szCs w:val="21"/>
        </w:rPr>
        <w:t>（6）最近一期施工企业信用评价为C级且在整改期内的情形。</w:t>
      </w:r>
    </w:p>
    <w:p w14:paraId="17DBF9E9">
      <w:pPr>
        <w:spacing w:line="360" w:lineRule="auto"/>
        <w:ind w:firstLine="420" w:firstLineChars="200"/>
        <w:jc w:val="left"/>
        <w:textAlignment w:val="center"/>
        <w:rPr>
          <w:color w:val="333333"/>
          <w:szCs w:val="21"/>
          <w:u w:val="single"/>
          <w:shd w:val="clear" w:color="auto" w:fill="FFFFFF"/>
        </w:rPr>
      </w:pPr>
      <w:r>
        <w:rPr>
          <w:kern w:val="0"/>
          <w:szCs w:val="21"/>
        </w:rPr>
        <w:t>（7）其他情形：</w:t>
      </w:r>
      <w:r>
        <w:rPr>
          <w:rFonts w:hint="eastAsia"/>
          <w:color w:val="333333"/>
          <w:szCs w:val="21"/>
          <w:u w:val="single"/>
          <w:shd w:val="clear" w:color="auto" w:fill="FFFFFF"/>
        </w:rPr>
        <w:t xml:space="preserve">  </w:t>
      </w:r>
      <w:r>
        <w:rPr>
          <w:color w:val="333333"/>
          <w:szCs w:val="21"/>
          <w:u w:val="single"/>
          <w:shd w:val="clear" w:color="auto" w:fill="FFFFFF"/>
        </w:rPr>
        <w:t>受平台格式影响，上述第（6）项改为：最近一期施工企业信用评价为D级且在整改期内的情形（以此为准）</w:t>
      </w:r>
      <w:r>
        <w:rPr>
          <w:rFonts w:hint="eastAsia"/>
          <w:color w:val="333333"/>
          <w:szCs w:val="21"/>
          <w:u w:val="single"/>
          <w:shd w:val="clear" w:color="auto" w:fill="FFFFFF"/>
        </w:rPr>
        <w:t>；</w:t>
      </w:r>
    </w:p>
    <w:p w14:paraId="74A156B5">
      <w:pPr>
        <w:spacing w:line="360" w:lineRule="auto"/>
        <w:ind w:firstLine="420" w:firstLineChars="200"/>
        <w:jc w:val="left"/>
        <w:textAlignment w:val="center"/>
        <w:rPr>
          <w:kern w:val="0"/>
          <w:szCs w:val="21"/>
        </w:rPr>
      </w:pPr>
      <w:r>
        <w:rPr>
          <w:kern w:val="0"/>
          <w:szCs w:val="21"/>
          <w:u w:val="single"/>
        </w:rPr>
        <w:t>投标人存在依据</w:t>
      </w:r>
      <w:r>
        <w:rPr>
          <w:rFonts w:hint="eastAsia"/>
          <w:kern w:val="0"/>
          <w:szCs w:val="21"/>
          <w:u w:val="single"/>
        </w:rPr>
        <w:t>《中国铁路北京局集团有限公司铁路建设项目质量安全等事故与招标投标挂钩实施细则》（京铁建〔2024〕195号）</w:t>
      </w:r>
      <w:r>
        <w:rPr>
          <w:kern w:val="0"/>
          <w:szCs w:val="21"/>
          <w:u w:val="single"/>
        </w:rPr>
        <w:t>被停标的情形（包括《中国铁路北京局集团有限公司关于进一步加强建设项目安全管理的通知》（京铁建函〔2021〕848号）补充的停标情形）</w:t>
      </w:r>
      <w:r>
        <w:rPr>
          <w:rFonts w:hint="eastAsia"/>
          <w:kern w:val="0"/>
          <w:szCs w:val="21"/>
          <w:u w:val="single"/>
        </w:rPr>
        <w:t>。</w:t>
      </w:r>
      <w:r>
        <w:rPr>
          <w:rFonts w:hint="eastAsia"/>
          <w:color w:val="333333"/>
          <w:szCs w:val="21"/>
          <w:u w:val="single"/>
          <w:shd w:val="clear" w:color="auto" w:fill="FFFFFF"/>
        </w:rPr>
        <w:t xml:space="preserve">  </w:t>
      </w:r>
    </w:p>
    <w:p w14:paraId="6C884B99">
      <w:pPr>
        <w:pStyle w:val="7"/>
        <w:keepNext w:val="0"/>
        <w:wordWrap w:val="0"/>
        <w:adjustRightInd w:val="0"/>
        <w:snapToGrid w:val="0"/>
        <w:spacing w:line="360" w:lineRule="auto"/>
        <w:rPr>
          <w:rFonts w:cs="Times New Roman"/>
        </w:rPr>
      </w:pPr>
      <w:bookmarkStart w:id="78" w:name="_Toc66269426"/>
      <w:bookmarkStart w:id="79" w:name="_Toc580895992"/>
      <w:bookmarkStart w:id="80" w:name="_Toc66439739"/>
      <w:bookmarkStart w:id="81" w:name="_Toc162239679"/>
      <w:bookmarkStart w:id="82" w:name="_Toc66441278"/>
      <w:bookmarkStart w:id="83" w:name="_Toc1089438409"/>
      <w:bookmarkStart w:id="84" w:name="_Toc1957177284"/>
      <w:bookmarkStart w:id="85" w:name="_Toc16140"/>
      <w:bookmarkStart w:id="86" w:name="_Toc1303510898"/>
      <w:bookmarkStart w:id="87" w:name="_Toc1929654026"/>
      <w:bookmarkStart w:id="88" w:name="_Toc1730314659"/>
      <w:bookmarkStart w:id="89" w:name="_Toc2378"/>
      <w:bookmarkStart w:id="90" w:name="_Toc23668"/>
      <w:bookmarkStart w:id="91" w:name="_Toc1486089267"/>
      <w:bookmarkStart w:id="92" w:name="_Toc66438794"/>
      <w:bookmarkStart w:id="93" w:name="_Toc1473978681"/>
      <w:bookmarkStart w:id="94" w:name="_Toc21352"/>
      <w:bookmarkStart w:id="95" w:name="_Toc16732"/>
      <w:r>
        <w:rPr>
          <w:rFonts w:cs="Times New Roman"/>
        </w:rPr>
        <w:t>4. 招标文件的获取</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3C91183">
      <w:pPr>
        <w:wordWrap w:val="0"/>
        <w:adjustRightInd w:val="0"/>
        <w:snapToGrid w:val="0"/>
        <w:spacing w:line="360" w:lineRule="auto"/>
        <w:ind w:firstLine="420" w:firstLineChars="200"/>
        <w:rPr>
          <w:szCs w:val="21"/>
        </w:rPr>
      </w:pPr>
      <w:r>
        <w:rPr>
          <w:szCs w:val="21"/>
        </w:rPr>
        <w:t>4.1 请投标人于</w:t>
      </w:r>
      <w:r>
        <w:rPr>
          <w:rFonts w:hint="eastAsia"/>
          <w:color w:val="333333"/>
          <w:szCs w:val="21"/>
          <w:u w:val="single"/>
          <w:shd w:val="clear" w:color="auto" w:fill="FFFFFF"/>
        </w:rPr>
        <w:t xml:space="preserve"> </w:t>
      </w:r>
      <w:r>
        <w:rPr>
          <w:u w:val="single"/>
        </w:rPr>
        <w:t xml:space="preserve"> 202</w:t>
      </w:r>
      <w:r>
        <w:rPr>
          <w:rFonts w:hint="eastAsia"/>
          <w:u w:val="single"/>
        </w:rPr>
        <w:t>6</w:t>
      </w:r>
      <w:r>
        <w:rPr>
          <w:u w:val="single"/>
        </w:rPr>
        <w:t>年</w:t>
      </w:r>
      <w:r>
        <w:rPr>
          <w:rFonts w:hint="eastAsia"/>
          <w:u w:val="single"/>
        </w:rPr>
        <w:t>0</w:t>
      </w:r>
      <w:r>
        <w:rPr>
          <w:rFonts w:hint="eastAsia"/>
          <w:u w:val="single"/>
          <w:lang w:val="en-US" w:eastAsia="zh-CN"/>
        </w:rPr>
        <w:t>9</w:t>
      </w:r>
      <w:r>
        <w:rPr>
          <w:u w:val="single"/>
        </w:rPr>
        <w:t>月</w:t>
      </w:r>
      <w:r>
        <w:rPr>
          <w:rFonts w:hint="eastAsia"/>
          <w:szCs w:val="21"/>
          <w:u w:val="single"/>
        </w:rPr>
        <w:t>0</w:t>
      </w:r>
      <w:r>
        <w:rPr>
          <w:rFonts w:hint="eastAsia"/>
          <w:szCs w:val="21"/>
          <w:u w:val="single"/>
          <w:lang w:val="en-US" w:eastAsia="zh-CN"/>
        </w:rPr>
        <w:t>4</w:t>
      </w:r>
      <w:r>
        <w:rPr>
          <w:u w:val="single"/>
        </w:rPr>
        <w:t>日</w:t>
      </w:r>
      <w:r>
        <w:rPr>
          <w:rFonts w:hint="eastAsia"/>
          <w:color w:val="333333"/>
          <w:szCs w:val="21"/>
          <w:u w:val="single"/>
          <w:shd w:val="clear" w:color="auto" w:fill="FFFFFF"/>
        </w:rPr>
        <w:t xml:space="preserve"> </w:t>
      </w:r>
      <w:r>
        <w:rPr>
          <w:szCs w:val="21"/>
          <w:u w:val="single"/>
        </w:rPr>
        <w:t>10时00分</w:t>
      </w:r>
      <w:r>
        <w:rPr>
          <w:rFonts w:hint="eastAsia"/>
          <w:color w:val="333333"/>
          <w:szCs w:val="21"/>
          <w:u w:val="single"/>
          <w:shd w:val="clear" w:color="auto" w:fill="FFFFFF"/>
        </w:rPr>
        <w:t xml:space="preserve"> </w:t>
      </w:r>
      <w:r>
        <w:rPr>
          <w:szCs w:val="21"/>
        </w:rPr>
        <w:t>至</w:t>
      </w:r>
      <w:r>
        <w:rPr>
          <w:rFonts w:hint="eastAsia"/>
          <w:color w:val="333333"/>
          <w:szCs w:val="21"/>
          <w:u w:val="single"/>
          <w:shd w:val="clear" w:color="auto" w:fill="FFFFFF"/>
        </w:rPr>
        <w:t xml:space="preserve">  </w:t>
      </w:r>
      <w:r>
        <w:rPr>
          <w:u w:val="single"/>
        </w:rPr>
        <w:t>202</w:t>
      </w:r>
      <w:r>
        <w:rPr>
          <w:rFonts w:hint="eastAsia"/>
          <w:u w:val="single"/>
        </w:rPr>
        <w:t>6</w:t>
      </w:r>
      <w:r>
        <w:rPr>
          <w:u w:val="single"/>
        </w:rPr>
        <w:t>年</w:t>
      </w:r>
      <w:r>
        <w:rPr>
          <w:rFonts w:hint="eastAsia"/>
          <w:u w:val="single"/>
        </w:rPr>
        <w:t>0</w:t>
      </w:r>
      <w:r>
        <w:rPr>
          <w:rFonts w:hint="eastAsia"/>
          <w:u w:val="single"/>
          <w:lang w:val="en-US" w:eastAsia="zh-CN"/>
        </w:rPr>
        <w:t>9</w:t>
      </w:r>
      <w:r>
        <w:rPr>
          <w:u w:val="single"/>
        </w:rPr>
        <w:t>月</w:t>
      </w:r>
      <w:r>
        <w:rPr>
          <w:rFonts w:hint="eastAsia"/>
          <w:szCs w:val="21"/>
          <w:u w:val="single"/>
          <w:lang w:val="en-US" w:eastAsia="zh-CN"/>
        </w:rPr>
        <w:t>09</w:t>
      </w:r>
      <w:r>
        <w:rPr>
          <w:u w:val="single"/>
        </w:rPr>
        <w:t>日</w:t>
      </w:r>
      <w:r>
        <w:rPr>
          <w:rFonts w:hint="eastAsia"/>
          <w:color w:val="333333"/>
          <w:szCs w:val="21"/>
          <w:u w:val="single"/>
          <w:shd w:val="clear" w:color="auto" w:fill="FFFFFF"/>
        </w:rPr>
        <w:t xml:space="preserve"> </w:t>
      </w:r>
      <w:r>
        <w:rPr>
          <w:szCs w:val="21"/>
          <w:u w:val="single"/>
        </w:rPr>
        <w:t>10时00分</w:t>
      </w:r>
      <w:r>
        <w:rPr>
          <w:rFonts w:hint="eastAsia"/>
          <w:color w:val="333333"/>
          <w:szCs w:val="21"/>
          <w:u w:val="single"/>
          <w:shd w:val="clear" w:color="auto" w:fill="FFFFFF"/>
        </w:rPr>
        <w:t xml:space="preserve"> </w:t>
      </w:r>
      <w:r>
        <w:rPr>
          <w:szCs w:val="21"/>
        </w:rPr>
        <w:t>（北京时间，下同），登录</w:t>
      </w:r>
      <w:r>
        <w:rPr>
          <w:rFonts w:hint="eastAsia"/>
          <w:color w:val="333333"/>
          <w:szCs w:val="21"/>
          <w:u w:val="single"/>
          <w:shd w:val="clear" w:color="auto" w:fill="FFFFFF"/>
        </w:rPr>
        <w:t xml:space="preserve">  </w:t>
      </w:r>
      <w:r>
        <w:rPr>
          <w:rFonts w:hint="eastAsia"/>
          <w:szCs w:val="21"/>
          <w:u w:val="single"/>
        </w:rPr>
        <w:t>北京市公共资源交易服务平台(ggzyfw.beijing.gov.cn)</w:t>
      </w:r>
      <w:r>
        <w:rPr>
          <w:rFonts w:hint="eastAsia"/>
          <w:color w:val="333333"/>
          <w:szCs w:val="21"/>
          <w:u w:val="single"/>
          <w:shd w:val="clear" w:color="auto" w:fill="FFFFFF"/>
        </w:rPr>
        <w:t xml:space="preserve">  </w:t>
      </w:r>
      <w:r>
        <w:rPr>
          <w:szCs w:val="21"/>
        </w:rPr>
        <w:t>下载电子招标文件。</w:t>
      </w:r>
    </w:p>
    <w:p w14:paraId="13B19BD8">
      <w:pPr>
        <w:wordWrap w:val="0"/>
        <w:adjustRightInd w:val="0"/>
        <w:snapToGrid w:val="0"/>
        <w:spacing w:line="360" w:lineRule="auto"/>
        <w:ind w:firstLine="420" w:firstLineChars="200"/>
        <w:rPr>
          <w:szCs w:val="21"/>
        </w:rPr>
      </w:pPr>
      <w:r>
        <w:rPr>
          <w:szCs w:val="21"/>
        </w:rPr>
        <w:t>下载电子招标文件需要说明的有关事宜具体为</w:t>
      </w:r>
      <w:r>
        <w:rPr>
          <w:szCs w:val="21"/>
          <w:u w:val="single"/>
        </w:rPr>
        <w:t xml:space="preserve"> </w:t>
      </w:r>
      <w:r>
        <w:rPr>
          <w:rFonts w:hint="eastAsia"/>
          <w:szCs w:val="21"/>
          <w:u w:val="single"/>
        </w:rPr>
        <w:t xml:space="preserve"> / </w:t>
      </w:r>
      <w:r>
        <w:rPr>
          <w:szCs w:val="21"/>
          <w:u w:val="single"/>
        </w:rPr>
        <w:t xml:space="preserve"> </w:t>
      </w:r>
      <w:r>
        <w:rPr>
          <w:szCs w:val="21"/>
        </w:rPr>
        <w:t>。</w:t>
      </w:r>
    </w:p>
    <w:p w14:paraId="1FB46B5D">
      <w:pPr>
        <w:pStyle w:val="7"/>
        <w:wordWrap w:val="0"/>
        <w:adjustRightInd w:val="0"/>
        <w:snapToGrid w:val="0"/>
        <w:spacing w:line="360" w:lineRule="auto"/>
        <w:rPr>
          <w:rFonts w:cs="Times New Roman"/>
        </w:rPr>
      </w:pPr>
      <w:bookmarkStart w:id="96" w:name="_Toc66438795"/>
      <w:bookmarkStart w:id="97" w:name="_Toc12927"/>
      <w:bookmarkStart w:id="98" w:name="_Toc66439740"/>
      <w:bookmarkStart w:id="99" w:name="_Toc1294429020"/>
      <w:bookmarkStart w:id="100" w:name="_Toc179632532"/>
      <w:bookmarkStart w:id="101" w:name="_Toc66441279"/>
      <w:bookmarkStart w:id="102" w:name="_Toc672965703"/>
      <w:bookmarkStart w:id="103" w:name="_Toc1865951158"/>
      <w:bookmarkStart w:id="104" w:name="_Toc144974484"/>
      <w:bookmarkStart w:id="105" w:name="_Toc9077"/>
      <w:bookmarkStart w:id="106" w:name="_Toc152045516"/>
      <w:bookmarkStart w:id="107" w:name="_Toc66269427"/>
      <w:bookmarkStart w:id="108" w:name="_Toc1872246134"/>
      <w:bookmarkStart w:id="109" w:name="_Toc152042292"/>
      <w:bookmarkStart w:id="110" w:name="_Toc555279108"/>
      <w:bookmarkStart w:id="111" w:name="_Toc2076329608"/>
      <w:bookmarkStart w:id="112" w:name="_Toc1774787865"/>
      <w:bookmarkStart w:id="113" w:name="_Toc19618"/>
      <w:bookmarkStart w:id="114" w:name="_Toc690665922"/>
      <w:bookmarkStart w:id="115" w:name="_Toc5242"/>
      <w:bookmarkStart w:id="116" w:name="_Toc681797235"/>
      <w:bookmarkStart w:id="117" w:name="_Toc1090"/>
      <w:r>
        <w:rPr>
          <w:rFonts w:cs="Times New Roman"/>
        </w:rPr>
        <w:t>5. 投标文件的递交</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787839C">
      <w:pPr>
        <w:tabs>
          <w:tab w:val="left" w:pos="360"/>
        </w:tabs>
        <w:wordWrap w:val="0"/>
        <w:adjustRightInd w:val="0"/>
        <w:snapToGrid w:val="0"/>
        <w:spacing w:line="360" w:lineRule="auto"/>
        <w:ind w:firstLine="420" w:firstLineChars="200"/>
      </w:pPr>
      <w:r>
        <w:t>5.1 投标文件递交的时间为</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rPr>
        <w:t>0</w:t>
      </w:r>
      <w:r>
        <w:rPr>
          <w:rFonts w:hint="eastAsia"/>
          <w:u w:val="single"/>
          <w:lang w:val="en-US" w:eastAsia="zh-CN"/>
        </w:rPr>
        <w:t>9</w:t>
      </w:r>
      <w:r>
        <w:rPr>
          <w:u w:val="single"/>
        </w:rPr>
        <w:t>月</w:t>
      </w:r>
      <w:r>
        <w:rPr>
          <w:rFonts w:hint="eastAsia"/>
          <w:szCs w:val="21"/>
          <w:u w:val="single"/>
          <w:lang w:val="en-US" w:eastAsia="zh-CN"/>
        </w:rPr>
        <w:t>29</w:t>
      </w:r>
      <w:r>
        <w:rPr>
          <w:u w:val="single"/>
        </w:rPr>
        <w:t>日</w:t>
      </w:r>
      <w:r>
        <w:rPr>
          <w:rFonts w:hint="eastAsia"/>
          <w:color w:val="333333"/>
          <w:szCs w:val="21"/>
          <w:u w:val="single"/>
          <w:shd w:val="clear" w:color="auto" w:fill="FFFFFF"/>
        </w:rPr>
        <w:t xml:space="preserve"> </w:t>
      </w:r>
      <w:r>
        <w:rPr>
          <w:rFonts w:hint="eastAsia"/>
          <w:color w:val="333333"/>
          <w:szCs w:val="21"/>
          <w:u w:val="single"/>
          <w:shd w:val="clear" w:color="auto" w:fill="FFFFFF"/>
          <w:lang w:val="en-US" w:eastAsia="zh-CN"/>
        </w:rPr>
        <w:t>13</w:t>
      </w:r>
      <w:r>
        <w:rPr>
          <w:u w:val="single"/>
        </w:rPr>
        <w:t>时</w:t>
      </w:r>
      <w:r>
        <w:rPr>
          <w:rFonts w:hint="eastAsia"/>
          <w:u w:val="single"/>
          <w:lang w:val="en-US" w:eastAsia="zh-CN"/>
        </w:rPr>
        <w:t>30</w:t>
      </w:r>
      <w:r>
        <w:rPr>
          <w:u w:val="single"/>
        </w:rPr>
        <w:t>分</w:t>
      </w:r>
      <w:r>
        <w:rPr>
          <w:rFonts w:hint="eastAsia"/>
          <w:u w:val="single"/>
        </w:rPr>
        <w:t xml:space="preserve">  </w:t>
      </w:r>
      <w:r>
        <w:t>至</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rPr>
        <w:t>0</w:t>
      </w:r>
      <w:r>
        <w:rPr>
          <w:rFonts w:hint="eastAsia"/>
          <w:u w:val="single"/>
          <w:lang w:val="en-US" w:eastAsia="zh-CN"/>
        </w:rPr>
        <w:t>9</w:t>
      </w:r>
      <w:r>
        <w:rPr>
          <w:u w:val="single"/>
        </w:rPr>
        <w:t>月</w:t>
      </w:r>
      <w:r>
        <w:rPr>
          <w:rFonts w:hint="eastAsia"/>
          <w:szCs w:val="21"/>
          <w:u w:val="single"/>
          <w:lang w:val="en-US" w:eastAsia="zh-CN"/>
        </w:rPr>
        <w:t>29</w:t>
      </w:r>
      <w:r>
        <w:rPr>
          <w:u w:val="single"/>
        </w:rPr>
        <w:t>日</w:t>
      </w:r>
      <w:r>
        <w:rPr>
          <w:rFonts w:hint="eastAsia"/>
          <w:color w:val="333333"/>
          <w:szCs w:val="21"/>
          <w:u w:val="single"/>
          <w:shd w:val="clear" w:color="auto" w:fill="FFFFFF"/>
        </w:rPr>
        <w:t xml:space="preserve">  </w:t>
      </w:r>
      <w:r>
        <w:rPr>
          <w:rFonts w:hint="eastAsia"/>
          <w:u w:val="single"/>
          <w:lang w:val="en-US" w:eastAsia="zh-CN"/>
        </w:rPr>
        <w:t>14</w:t>
      </w:r>
      <w:r>
        <w:rPr>
          <w:u w:val="single"/>
        </w:rPr>
        <w:t>时</w:t>
      </w:r>
      <w:r>
        <w:rPr>
          <w:rFonts w:hint="eastAsia"/>
          <w:u w:val="single"/>
          <w:lang w:val="en-US" w:eastAsia="zh-CN"/>
        </w:rPr>
        <w:t>0</w:t>
      </w:r>
      <w:r>
        <w:rPr>
          <w:u w:val="single"/>
        </w:rPr>
        <w:t>0分</w:t>
      </w:r>
      <w:r>
        <w:rPr>
          <w:rFonts w:hint="eastAsia"/>
          <w:u w:val="single"/>
        </w:rPr>
        <w:t xml:space="preserve">  </w:t>
      </w:r>
      <w:r>
        <w:t>，截止时间（投标截止时间，下同）为：</w:t>
      </w:r>
      <w:r>
        <w:rPr>
          <w:u w:val="single"/>
        </w:rPr>
        <w:t xml:space="preserve"> </w:t>
      </w:r>
      <w:r>
        <w:rPr>
          <w:rFonts w:hint="eastAsia"/>
          <w:u w:val="single"/>
        </w:rPr>
        <w:t xml:space="preserve"> </w:t>
      </w:r>
      <w:r>
        <w:rPr>
          <w:u w:val="single"/>
        </w:rPr>
        <w:t>202</w:t>
      </w:r>
      <w:r>
        <w:rPr>
          <w:rFonts w:hint="eastAsia"/>
          <w:u w:val="single"/>
        </w:rPr>
        <w:t>6</w:t>
      </w:r>
      <w:r>
        <w:rPr>
          <w:u w:val="single"/>
        </w:rPr>
        <w:t>年</w:t>
      </w:r>
      <w:r>
        <w:rPr>
          <w:rFonts w:hint="eastAsia"/>
          <w:u w:val="single"/>
        </w:rPr>
        <w:t>0</w:t>
      </w:r>
      <w:r>
        <w:rPr>
          <w:rFonts w:hint="eastAsia"/>
          <w:u w:val="single"/>
          <w:lang w:val="en-US" w:eastAsia="zh-CN"/>
        </w:rPr>
        <w:t>9</w:t>
      </w:r>
      <w:r>
        <w:rPr>
          <w:u w:val="single"/>
        </w:rPr>
        <w:t>月</w:t>
      </w:r>
      <w:r>
        <w:rPr>
          <w:rFonts w:hint="eastAsia"/>
          <w:szCs w:val="21"/>
          <w:u w:val="single"/>
          <w:lang w:val="en-US" w:eastAsia="zh-CN"/>
        </w:rPr>
        <w:t>29</w:t>
      </w:r>
      <w:r>
        <w:rPr>
          <w:u w:val="single"/>
        </w:rPr>
        <w:t>日</w:t>
      </w:r>
      <w:r>
        <w:rPr>
          <w:rFonts w:hint="eastAsia"/>
          <w:color w:val="333333"/>
          <w:szCs w:val="21"/>
          <w:u w:val="single"/>
          <w:shd w:val="clear" w:color="auto" w:fill="FFFFFF"/>
        </w:rPr>
        <w:t xml:space="preserve"> </w:t>
      </w:r>
      <w:r>
        <w:rPr>
          <w:rFonts w:hint="eastAsia"/>
          <w:color w:val="333333"/>
          <w:szCs w:val="21"/>
          <w:u w:val="single"/>
          <w:shd w:val="clear" w:color="auto" w:fill="FFFFFF"/>
          <w:lang w:val="en-US" w:eastAsia="zh-CN"/>
        </w:rPr>
        <w:t>14</w:t>
      </w:r>
      <w:r>
        <w:rPr>
          <w:u w:val="single"/>
        </w:rPr>
        <w:t>时</w:t>
      </w:r>
      <w:r>
        <w:rPr>
          <w:rFonts w:hint="eastAsia"/>
          <w:u w:val="single"/>
          <w:lang w:val="en-US" w:eastAsia="zh-CN"/>
        </w:rPr>
        <w:t>0</w:t>
      </w:r>
      <w:r>
        <w:rPr>
          <w:u w:val="single"/>
        </w:rPr>
        <w:t>0分</w:t>
      </w:r>
      <w:r>
        <w:rPr>
          <w:rFonts w:hint="eastAsia"/>
          <w:u w:val="single"/>
        </w:rPr>
        <w:t xml:space="preserve"> </w:t>
      </w:r>
      <w:r>
        <w:t>，地点为：</w:t>
      </w:r>
      <w:r>
        <w:rPr>
          <w:rFonts w:hint="eastAsia"/>
          <w:color w:val="333333"/>
          <w:szCs w:val="21"/>
          <w:u w:val="single"/>
          <w:shd w:val="clear" w:color="auto" w:fill="FFFFFF"/>
        </w:rPr>
        <w:t xml:space="preserve">  </w:t>
      </w:r>
      <w:r>
        <w:rPr>
          <w:u w:val="single"/>
        </w:rPr>
        <w:t>北京市公共资源交易中心评标区指定开标室（北京市房山区长阳镇西营路口北稻田南里15号）</w:t>
      </w:r>
      <w:r>
        <w:t>。</w:t>
      </w:r>
    </w:p>
    <w:p w14:paraId="54D0D3AF">
      <w:pPr>
        <w:tabs>
          <w:tab w:val="left" w:pos="360"/>
        </w:tabs>
        <w:wordWrap w:val="0"/>
        <w:adjustRightInd w:val="0"/>
        <w:snapToGrid w:val="0"/>
        <w:spacing w:line="360" w:lineRule="auto"/>
        <w:ind w:firstLine="420" w:firstLineChars="200"/>
      </w:pPr>
      <w:r>
        <w:t>递交说明：</w:t>
      </w:r>
      <w:r>
        <w:rPr>
          <w:rFonts w:hint="eastAsia"/>
          <w:color w:val="333333"/>
          <w:szCs w:val="21"/>
          <w:u w:val="single"/>
          <w:shd w:val="clear" w:color="auto" w:fill="FFFFFF"/>
        </w:rPr>
        <w:t xml:space="preserve">  </w:t>
      </w:r>
      <w:r>
        <w:rPr>
          <w:u w:val="single"/>
        </w:rPr>
        <w:t>投标人需携带从交易平台下载或打印的任意一个标段(或包件)的招标文件回执单签到，在递交投标文件之前现场办理签到后再递交纸质投标文件。</w:t>
      </w:r>
      <w:r>
        <w:rPr>
          <w:rFonts w:hint="eastAsia"/>
          <w:color w:val="333333"/>
          <w:szCs w:val="21"/>
          <w:u w:val="single"/>
          <w:shd w:val="clear" w:color="auto" w:fill="FFFFFF"/>
        </w:rPr>
        <w:t xml:space="preserve">  </w:t>
      </w:r>
    </w:p>
    <w:p w14:paraId="6A55BC82">
      <w:pPr>
        <w:tabs>
          <w:tab w:val="left" w:pos="360"/>
        </w:tabs>
        <w:wordWrap w:val="0"/>
        <w:adjustRightInd w:val="0"/>
        <w:snapToGrid w:val="0"/>
        <w:spacing w:line="360" w:lineRule="auto"/>
        <w:ind w:firstLine="420" w:firstLineChars="200"/>
      </w:pPr>
      <w:r>
        <w:t>5.2逾期送达的、未送达指定地点的或者不按照招标文件要求密封的投标文件，招标人将予以拒收。</w:t>
      </w:r>
    </w:p>
    <w:p w14:paraId="762DC28E">
      <w:pPr>
        <w:pStyle w:val="7"/>
        <w:wordWrap w:val="0"/>
        <w:adjustRightInd w:val="0"/>
        <w:snapToGrid w:val="0"/>
        <w:spacing w:line="360" w:lineRule="auto"/>
        <w:rPr>
          <w:rFonts w:cs="Times New Roman"/>
        </w:rPr>
      </w:pPr>
      <w:bookmarkStart w:id="118" w:name="_Toc4925"/>
      <w:bookmarkStart w:id="119" w:name="_Toc66438796"/>
      <w:bookmarkStart w:id="120" w:name="_Toc16014018"/>
      <w:bookmarkStart w:id="121" w:name="_Toc567027036"/>
      <w:bookmarkStart w:id="122" w:name="_Toc1239968030"/>
      <w:bookmarkStart w:id="123" w:name="_Toc66441280"/>
      <w:bookmarkStart w:id="124" w:name="_Toc15694"/>
      <w:bookmarkStart w:id="125" w:name="_Toc179632533"/>
      <w:bookmarkStart w:id="126" w:name="_Toc11458476"/>
      <w:bookmarkStart w:id="127" w:name="_Toc66269428"/>
      <w:bookmarkStart w:id="128" w:name="_Toc157499355"/>
      <w:bookmarkStart w:id="129" w:name="_Toc2113171051"/>
      <w:bookmarkStart w:id="130" w:name="_Toc1344960447"/>
      <w:bookmarkStart w:id="131" w:name="_Toc1778"/>
      <w:bookmarkStart w:id="132" w:name="_Toc451531518"/>
      <w:bookmarkStart w:id="133" w:name="_Toc1995357144"/>
      <w:bookmarkStart w:id="134" w:name="_Toc31659"/>
      <w:bookmarkStart w:id="135" w:name="_Toc626803975"/>
      <w:bookmarkStart w:id="136" w:name="_Toc14819"/>
      <w:bookmarkStart w:id="137" w:name="_Toc66439741"/>
      <w:r>
        <w:rPr>
          <w:rFonts w:cs="Times New Roman"/>
        </w:rPr>
        <w:t>6. 发布公告的媒介</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48DC10A">
      <w:pPr>
        <w:wordWrap w:val="0"/>
        <w:adjustRightInd w:val="0"/>
        <w:snapToGrid w:val="0"/>
        <w:spacing w:line="360" w:lineRule="auto"/>
        <w:ind w:firstLine="420" w:firstLineChars="200"/>
        <w:rPr>
          <w:szCs w:val="21"/>
        </w:rPr>
      </w:pPr>
      <w:r>
        <w:rPr>
          <w:szCs w:val="21"/>
          <w:shd w:val="clear" w:color="auto" w:fill="FFFFFF"/>
        </w:rPr>
        <w:t>本次招标公告同时在</w:t>
      </w:r>
      <w:r>
        <w:rPr>
          <w:rFonts w:hint="eastAsia"/>
          <w:color w:val="333333"/>
          <w:szCs w:val="21"/>
          <w:u w:val="single"/>
          <w:shd w:val="clear" w:color="auto" w:fill="FFFFFF"/>
        </w:rPr>
        <w:t xml:space="preserve">  </w:t>
      </w:r>
      <w:r>
        <w:rPr>
          <w:szCs w:val="21"/>
          <w:u w:val="single"/>
          <w:shd w:val="clear" w:color="auto" w:fill="FFFFFF"/>
        </w:rPr>
        <w:t>北京市公共资源交易服务平台(ggzyfw.beijing.gov.cn)</w:t>
      </w:r>
      <w:r>
        <w:rPr>
          <w:rFonts w:hint="eastAsia"/>
          <w:szCs w:val="21"/>
          <w:u w:val="single"/>
          <w:shd w:val="clear" w:color="auto" w:fill="FFFFFF"/>
        </w:rPr>
        <w:t>，中国招标投标公共服务平台（www.cebpubservice.com）</w:t>
      </w:r>
      <w:r>
        <w:rPr>
          <w:rFonts w:hint="eastAsia"/>
          <w:color w:val="333333"/>
          <w:szCs w:val="21"/>
          <w:u w:val="single"/>
          <w:shd w:val="clear" w:color="auto" w:fill="FFFFFF"/>
        </w:rPr>
        <w:t xml:space="preserve">  </w:t>
      </w:r>
      <w:r>
        <w:rPr>
          <w:szCs w:val="21"/>
          <w:shd w:val="clear" w:color="auto" w:fill="FFFFFF"/>
        </w:rPr>
        <w:t>上发布</w:t>
      </w:r>
      <w:r>
        <w:t>。</w:t>
      </w:r>
    </w:p>
    <w:p w14:paraId="5D33756C">
      <w:pPr>
        <w:pStyle w:val="7"/>
        <w:wordWrap w:val="0"/>
        <w:adjustRightInd w:val="0"/>
        <w:snapToGrid w:val="0"/>
        <w:spacing w:line="360" w:lineRule="auto"/>
        <w:rPr>
          <w:rFonts w:cs="Times New Roman"/>
        </w:rPr>
      </w:pPr>
      <w:bookmarkStart w:id="138" w:name="_Toc6872"/>
      <w:bookmarkStart w:id="139" w:name="_Toc23078"/>
      <w:bookmarkStart w:id="140" w:name="_Toc491668154"/>
      <w:bookmarkStart w:id="141" w:name="_Toc66438797"/>
      <w:bookmarkStart w:id="142" w:name="_Toc25922"/>
      <w:bookmarkStart w:id="143" w:name="_Toc1757486165"/>
      <w:bookmarkStart w:id="144" w:name="_Toc395484269"/>
      <w:bookmarkStart w:id="145" w:name="_Toc12231"/>
      <w:bookmarkStart w:id="146" w:name="_Toc892776856"/>
      <w:bookmarkStart w:id="147" w:name="_Toc179632534"/>
      <w:bookmarkStart w:id="148" w:name="_Toc66439742"/>
      <w:bookmarkStart w:id="149" w:name="_Toc66441281"/>
      <w:bookmarkStart w:id="150" w:name="_Toc199097565"/>
      <w:bookmarkStart w:id="151" w:name="_Toc27767"/>
      <w:bookmarkStart w:id="152" w:name="_Toc152045517"/>
      <w:bookmarkStart w:id="153" w:name="_Toc152042293"/>
      <w:bookmarkStart w:id="154" w:name="_Toc307725014"/>
      <w:bookmarkStart w:id="155" w:name="_Toc66269429"/>
      <w:bookmarkStart w:id="156" w:name="_Toc23691524"/>
      <w:bookmarkStart w:id="157" w:name="_Toc1720106537"/>
      <w:bookmarkStart w:id="158" w:name="_Toc144974485"/>
      <w:bookmarkStart w:id="159" w:name="_Toc1025287148"/>
      <w:r>
        <w:rPr>
          <w:rFonts w:cs="Times New Roman"/>
        </w:rPr>
        <w:t>7. 联系方式</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1A2C9371">
      <w:pPr>
        <w:widowControl/>
        <w:shd w:val="clear" w:color="auto" w:fill="FFFFFF"/>
        <w:spacing w:line="400" w:lineRule="exact"/>
        <w:jc w:val="left"/>
        <w:rPr>
          <w:rFonts w:eastAsiaTheme="minorEastAsia"/>
          <w:szCs w:val="21"/>
        </w:rPr>
      </w:pPr>
      <w:r>
        <w:rPr>
          <w:rFonts w:eastAsiaTheme="minorEastAsia"/>
          <w:spacing w:val="157"/>
          <w:kern w:val="0"/>
          <w:szCs w:val="21"/>
          <w:shd w:val="clear" w:color="auto" w:fill="FFFFFF"/>
          <w:fitText w:val="1260" w:id="1375223633"/>
        </w:rPr>
        <w:t>招标</w:t>
      </w:r>
      <w:r>
        <w:rPr>
          <w:rFonts w:eastAsiaTheme="minorEastAsia"/>
          <w:spacing w:val="1"/>
          <w:kern w:val="0"/>
          <w:szCs w:val="21"/>
          <w:shd w:val="clear" w:color="auto" w:fill="FFFFFF"/>
          <w:fitText w:val="1260" w:id="1375223633"/>
        </w:rPr>
        <w:t>人</w:t>
      </w:r>
      <w:r>
        <w:rPr>
          <w:rFonts w:eastAsiaTheme="minorEastAsia"/>
          <w:kern w:val="0"/>
          <w:szCs w:val="21"/>
          <w:shd w:val="clear" w:color="auto" w:fill="FFFFFF"/>
        </w:rPr>
        <w:t>：</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rPr>
        <w:t>中国</w:t>
      </w:r>
      <w:r>
        <w:rPr>
          <w:rFonts w:eastAsiaTheme="minorEastAsia"/>
          <w:kern w:val="0"/>
          <w:szCs w:val="21"/>
          <w:u w:val="single"/>
          <w:shd w:val="clear" w:color="auto" w:fill="FFFFFF"/>
        </w:rPr>
        <w:t>铁路北京局集团有限公司</w:t>
      </w:r>
      <w:r>
        <w:rPr>
          <w:rFonts w:hint="eastAsia"/>
          <w:color w:val="333333"/>
          <w:szCs w:val="21"/>
          <w:u w:val="single"/>
          <w:shd w:val="clear" w:color="auto" w:fill="FFFFFF"/>
        </w:rPr>
        <w:t xml:space="preserve">北京房建公寓段  </w:t>
      </w:r>
    </w:p>
    <w:p w14:paraId="3B211C69">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1863018398"/>
        </w:rPr>
        <w:t>地</w:t>
      </w:r>
      <w:r>
        <w:rPr>
          <w:rFonts w:eastAsiaTheme="minorEastAsia"/>
          <w:spacing w:val="0"/>
          <w:kern w:val="0"/>
          <w:szCs w:val="21"/>
          <w:shd w:val="clear" w:color="auto" w:fill="FFFFFF"/>
          <w:fitText w:val="1260" w:id="1863018398"/>
        </w:rPr>
        <w:t>址</w:t>
      </w:r>
      <w:r>
        <w:rPr>
          <w:rFonts w:eastAsiaTheme="minorEastAsia"/>
          <w:kern w:val="0"/>
          <w:szCs w:val="21"/>
          <w:shd w:val="clear" w:color="auto" w:fill="FFFFFF"/>
        </w:rPr>
        <w:t>：</w:t>
      </w:r>
      <w:r>
        <w:rPr>
          <w:rFonts w:hint="eastAsia"/>
          <w:color w:val="333333"/>
          <w:kern w:val="0"/>
          <w:szCs w:val="21"/>
          <w:u w:val="single"/>
          <w:shd w:val="clear" w:color="auto" w:fill="FFFFFF"/>
        </w:rPr>
        <w:t xml:space="preserve"> </w:t>
      </w:r>
      <w:r>
        <w:rPr>
          <w:color w:val="333333"/>
          <w:kern w:val="0"/>
          <w:szCs w:val="21"/>
          <w:u w:val="single"/>
          <w:shd w:val="clear" w:color="auto" w:fill="FFFFFF"/>
        </w:rPr>
        <w:t xml:space="preserve"> </w:t>
      </w:r>
      <w:r>
        <w:rPr>
          <w:rFonts w:hint="eastAsia"/>
          <w:color w:val="333333"/>
          <w:kern w:val="0"/>
          <w:szCs w:val="21"/>
          <w:u w:val="single"/>
          <w:shd w:val="clear" w:color="auto" w:fill="FFFFFF"/>
        </w:rPr>
        <w:t xml:space="preserve">北京市东城区夕照寺中街绿景苑3号楼 </w:t>
      </w:r>
      <w:r>
        <w:rPr>
          <w:color w:val="333333"/>
          <w:kern w:val="0"/>
          <w:szCs w:val="21"/>
          <w:u w:val="single"/>
          <w:shd w:val="clear" w:color="auto" w:fill="FFFFFF"/>
        </w:rPr>
        <w:t xml:space="preserve"> </w:t>
      </w:r>
    </w:p>
    <w:p w14:paraId="004BB121">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901590036"/>
        </w:rPr>
        <w:t>邮</w:t>
      </w:r>
      <w:r>
        <w:rPr>
          <w:rFonts w:eastAsiaTheme="minorEastAsia"/>
          <w:spacing w:val="0"/>
          <w:kern w:val="0"/>
          <w:szCs w:val="21"/>
          <w:shd w:val="clear" w:color="auto" w:fill="FFFFFF"/>
          <w:fitText w:val="1260" w:id="901590036"/>
        </w:rPr>
        <w:t>编</w:t>
      </w:r>
      <w:r>
        <w:rPr>
          <w:rFonts w:eastAsiaTheme="minorEastAsia"/>
          <w:kern w:val="0"/>
          <w:szCs w:val="21"/>
          <w:shd w:val="clear" w:color="auto" w:fill="FFFFFF"/>
        </w:rPr>
        <w:t>：</w:t>
      </w:r>
      <w:r>
        <w:rPr>
          <w:color w:val="333333"/>
          <w:kern w:val="0"/>
          <w:szCs w:val="21"/>
          <w:u w:val="single"/>
          <w:shd w:val="clear" w:color="auto" w:fill="FFFFFF"/>
        </w:rPr>
        <w:t xml:space="preserve">  </w:t>
      </w:r>
      <w:r>
        <w:rPr>
          <w:rFonts w:hint="eastAsia"/>
          <w:color w:val="333333"/>
          <w:kern w:val="0"/>
          <w:szCs w:val="21"/>
          <w:u w:val="single"/>
          <w:shd w:val="clear" w:color="auto" w:fill="FFFFFF"/>
        </w:rPr>
        <w:t>100000</w:t>
      </w:r>
      <w:r>
        <w:rPr>
          <w:color w:val="333333"/>
          <w:kern w:val="0"/>
          <w:szCs w:val="21"/>
          <w:u w:val="single"/>
          <w:shd w:val="clear" w:color="auto" w:fill="FFFFFF"/>
        </w:rPr>
        <w:t xml:space="preserve">  </w:t>
      </w:r>
    </w:p>
    <w:p w14:paraId="3AA7D656">
      <w:pPr>
        <w:widowControl/>
        <w:shd w:val="clear" w:color="auto" w:fill="FFFFFF"/>
        <w:spacing w:line="400" w:lineRule="exact"/>
        <w:jc w:val="left"/>
        <w:rPr>
          <w:rFonts w:eastAsiaTheme="minorEastAsia"/>
          <w:szCs w:val="21"/>
        </w:rPr>
      </w:pPr>
      <w:r>
        <w:rPr>
          <w:rFonts w:eastAsiaTheme="minorEastAsia"/>
          <w:spacing w:val="157"/>
          <w:kern w:val="0"/>
          <w:szCs w:val="21"/>
          <w:shd w:val="clear" w:color="auto" w:fill="FFFFFF"/>
          <w:fitText w:val="1260" w:id="2074633830"/>
        </w:rPr>
        <w:t>联系</w:t>
      </w:r>
      <w:r>
        <w:rPr>
          <w:rFonts w:eastAsiaTheme="minorEastAsia"/>
          <w:spacing w:val="1"/>
          <w:kern w:val="0"/>
          <w:szCs w:val="21"/>
          <w:shd w:val="clear" w:color="auto" w:fill="FFFFFF"/>
          <w:fitText w:val="1260" w:id="2074633830"/>
        </w:rPr>
        <w:t>人</w:t>
      </w:r>
      <w:r>
        <w:rPr>
          <w:rFonts w:eastAsiaTheme="minorEastAsia"/>
          <w:kern w:val="0"/>
          <w:szCs w:val="21"/>
          <w:shd w:val="clear" w:color="auto" w:fill="FFFFFF"/>
        </w:rPr>
        <w:t>：</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lang w:eastAsia="zh-CN"/>
        </w:rPr>
        <w:t>王凯军，</w:t>
      </w:r>
      <w:r>
        <w:rPr>
          <w:rFonts w:hint="eastAsia" w:asciiTheme="minorEastAsia" w:hAnsiTheme="minorEastAsia" w:eastAsiaTheme="minorEastAsia"/>
          <w:kern w:val="0"/>
          <w:szCs w:val="21"/>
          <w:u w:val="single"/>
          <w:shd w:val="clear" w:color="auto" w:fill="FFFFFF"/>
          <w:lang w:eastAsia="zh-CN"/>
        </w:rPr>
        <w:t>米继承</w:t>
      </w:r>
      <w:r>
        <w:rPr>
          <w:rFonts w:hint="eastAsia" w:asciiTheme="minorEastAsia" w:hAnsiTheme="minorEastAsia" w:eastAsiaTheme="minorEastAsia"/>
          <w:kern w:val="0"/>
          <w:szCs w:val="21"/>
          <w:u w:val="single"/>
          <w:shd w:val="clear" w:color="auto" w:fill="FFFFFF"/>
        </w:rPr>
        <w:t>，李刚</w:t>
      </w:r>
      <w:r>
        <w:rPr>
          <w:rFonts w:hint="eastAsia" w:eastAsiaTheme="minorEastAsia"/>
          <w:kern w:val="0"/>
          <w:szCs w:val="21"/>
          <w:u w:val="single"/>
          <w:shd w:val="clear" w:color="auto" w:fill="FFFFFF"/>
        </w:rPr>
        <w:t xml:space="preserve"> </w:t>
      </w:r>
      <w:r>
        <w:rPr>
          <w:rFonts w:eastAsiaTheme="minorEastAsia"/>
          <w:kern w:val="0"/>
          <w:szCs w:val="21"/>
          <w:u w:val="single"/>
          <w:shd w:val="clear" w:color="auto" w:fill="FFFFFF"/>
        </w:rPr>
        <w:t xml:space="preserve"> </w:t>
      </w:r>
    </w:p>
    <w:p w14:paraId="53D67649">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206067099"/>
        </w:rPr>
        <w:t>电</w:t>
      </w:r>
      <w:r>
        <w:rPr>
          <w:rFonts w:eastAsiaTheme="minorEastAsia"/>
          <w:spacing w:val="0"/>
          <w:kern w:val="0"/>
          <w:szCs w:val="21"/>
          <w:shd w:val="clear" w:color="auto" w:fill="FFFFFF"/>
          <w:fitText w:val="1260" w:id="206067099"/>
        </w:rPr>
        <w:t>话</w:t>
      </w:r>
      <w:r>
        <w:rPr>
          <w:rFonts w:eastAsiaTheme="minorEastAsia"/>
          <w:kern w:val="0"/>
          <w:szCs w:val="21"/>
          <w:shd w:val="clear" w:color="auto" w:fill="FFFFFF"/>
        </w:rPr>
        <w:t>：</w:t>
      </w:r>
      <w:r>
        <w:rPr>
          <w:rFonts w:eastAsiaTheme="minorEastAsia"/>
          <w:kern w:val="0"/>
          <w:szCs w:val="21"/>
          <w:u w:val="single"/>
          <w:shd w:val="clear" w:color="auto" w:fill="FFFFFF"/>
        </w:rPr>
        <w:t xml:space="preserve">  </w:t>
      </w:r>
      <w:r>
        <w:rPr>
          <w:rFonts w:hint="eastAsia" w:eastAsiaTheme="minorEastAsia"/>
          <w:kern w:val="0"/>
          <w:szCs w:val="21"/>
          <w:u w:val="single"/>
          <w:shd w:val="clear" w:color="auto" w:fill="FFFFFF"/>
        </w:rPr>
        <w:t>1</w:t>
      </w:r>
      <w:r>
        <w:rPr>
          <w:rFonts w:hint="eastAsia" w:eastAsiaTheme="minorEastAsia"/>
          <w:kern w:val="0"/>
          <w:szCs w:val="21"/>
          <w:u w:val="single"/>
          <w:shd w:val="clear" w:color="auto" w:fill="FFFFFF"/>
          <w:lang w:val="en-US" w:eastAsia="zh-CN"/>
        </w:rPr>
        <w:t>5901369100</w:t>
      </w:r>
      <w:r>
        <w:rPr>
          <w:rFonts w:hint="eastAsia" w:eastAsiaTheme="minorEastAsia"/>
          <w:kern w:val="0"/>
          <w:szCs w:val="21"/>
          <w:u w:val="single"/>
          <w:shd w:val="clear" w:color="auto" w:fill="FFFFFF"/>
        </w:rPr>
        <w:t>，</w:t>
      </w:r>
      <w:r>
        <w:rPr>
          <w:rFonts w:eastAsiaTheme="minorEastAsia"/>
          <w:kern w:val="0"/>
          <w:szCs w:val="21"/>
          <w:u w:val="single"/>
          <w:shd w:val="clear" w:color="auto" w:fill="FFFFFF"/>
        </w:rPr>
        <w:t xml:space="preserve">18511347373  </w:t>
      </w:r>
    </w:p>
    <w:p w14:paraId="6584AE93">
      <w:pPr>
        <w:widowControl/>
        <w:shd w:val="clear" w:color="auto" w:fill="FFFFFF"/>
        <w:spacing w:line="400" w:lineRule="exact"/>
        <w:jc w:val="left"/>
        <w:rPr>
          <w:rFonts w:hint="default" w:eastAsia="宋体"/>
          <w:szCs w:val="21"/>
          <w:lang w:val="en-US" w:eastAsia="zh-CN"/>
        </w:rPr>
      </w:pPr>
      <w:r>
        <w:rPr>
          <w:rFonts w:eastAsiaTheme="minorEastAsia"/>
          <w:spacing w:val="420"/>
          <w:kern w:val="0"/>
          <w:szCs w:val="21"/>
          <w:shd w:val="clear" w:color="auto" w:fill="FFFFFF"/>
          <w:fitText w:val="1260" w:id="1085220256"/>
        </w:rPr>
        <w:t>传</w:t>
      </w:r>
      <w:r>
        <w:rPr>
          <w:rFonts w:eastAsiaTheme="minorEastAsia"/>
          <w:spacing w:val="0"/>
          <w:kern w:val="0"/>
          <w:szCs w:val="21"/>
          <w:shd w:val="clear" w:color="auto" w:fill="FFFFFF"/>
          <w:fitText w:val="1260" w:id="1085220256"/>
        </w:rPr>
        <w:t>真</w:t>
      </w:r>
      <w:r>
        <w:rPr>
          <w:rFonts w:eastAsiaTheme="minorEastAsia"/>
          <w:kern w:val="0"/>
          <w:szCs w:val="21"/>
          <w:shd w:val="clear" w:color="auto" w:fill="FFFFFF"/>
        </w:rPr>
        <w:t>：</w:t>
      </w:r>
      <w:r>
        <w:rPr>
          <w:rFonts w:hint="eastAsia"/>
          <w:u w:val="single"/>
        </w:rPr>
        <w:t xml:space="preserve">  </w:t>
      </w:r>
      <w:r>
        <w:rPr>
          <w:rFonts w:hint="eastAsia" w:eastAsiaTheme="minorEastAsia"/>
          <w:color w:val="000000" w:themeColor="text1"/>
          <w:kern w:val="0"/>
          <w:szCs w:val="21"/>
          <w:u w:val="single"/>
          <w:shd w:val="clear" w:color="auto" w:fill="FFFFFF"/>
          <w:lang w:val="en-US" w:eastAsia="zh-CN"/>
          <w14:textFill>
            <w14:solidFill>
              <w14:schemeClr w14:val="tx1"/>
            </w14:solidFill>
          </w14:textFill>
        </w:rPr>
        <w:t>010 51933039</w:t>
      </w:r>
    </w:p>
    <w:p w14:paraId="2E2A385C">
      <w:pPr>
        <w:widowControl/>
        <w:shd w:val="clear" w:color="auto" w:fill="FFFFFF"/>
        <w:spacing w:line="400" w:lineRule="exact"/>
        <w:jc w:val="left"/>
        <w:rPr>
          <w:rFonts w:eastAsiaTheme="minorEastAsia"/>
          <w:szCs w:val="21"/>
        </w:rPr>
      </w:pPr>
      <w:r>
        <w:rPr>
          <w:rFonts w:eastAsiaTheme="minorEastAsia"/>
          <w:spacing w:val="70"/>
          <w:kern w:val="0"/>
          <w:szCs w:val="21"/>
          <w:shd w:val="clear" w:color="auto" w:fill="FFFFFF"/>
          <w:fitText w:val="1260" w:id="433003697"/>
        </w:rPr>
        <w:t>电子邮</w:t>
      </w:r>
      <w:r>
        <w:rPr>
          <w:rFonts w:eastAsiaTheme="minorEastAsia"/>
          <w:spacing w:val="0"/>
          <w:kern w:val="0"/>
          <w:szCs w:val="21"/>
          <w:shd w:val="clear" w:color="auto" w:fill="FFFFFF"/>
          <w:fitText w:val="1260" w:id="433003697"/>
        </w:rPr>
        <w:t>件</w:t>
      </w:r>
      <w:r>
        <w:rPr>
          <w:rFonts w:eastAsiaTheme="minorEastAsia"/>
          <w:kern w:val="0"/>
          <w:szCs w:val="21"/>
          <w:shd w:val="clear" w:color="auto" w:fill="FFFFFF"/>
        </w:rPr>
        <w:t>：</w:t>
      </w:r>
      <w:r>
        <w:rPr>
          <w:rFonts w:hint="eastAsia"/>
          <w:u w:val="single"/>
        </w:rPr>
        <w:t xml:space="preserve">  </w:t>
      </w:r>
      <w:r>
        <w:rPr>
          <w:u w:val="single"/>
        </w:rPr>
        <w:t>798108989@qq.com</w:t>
      </w:r>
      <w:r>
        <w:rPr>
          <w:rFonts w:hint="eastAsia"/>
          <w:u w:val="single"/>
        </w:rPr>
        <w:t xml:space="preserve">  </w:t>
      </w:r>
    </w:p>
    <w:p w14:paraId="24C0FE09">
      <w:pPr>
        <w:widowControl/>
        <w:shd w:val="clear" w:color="auto" w:fill="FFFFFF"/>
        <w:spacing w:line="400" w:lineRule="exact"/>
        <w:jc w:val="left"/>
        <w:rPr>
          <w:rFonts w:eastAsiaTheme="minorEastAsia"/>
          <w:szCs w:val="21"/>
        </w:rPr>
      </w:pPr>
      <w:r>
        <w:rPr>
          <w:rFonts w:eastAsiaTheme="minorEastAsia"/>
          <w:spacing w:val="420"/>
          <w:kern w:val="0"/>
          <w:szCs w:val="21"/>
          <w:shd w:val="clear" w:color="auto" w:fill="FFFFFF"/>
          <w:fitText w:val="1260" w:id="439051510"/>
        </w:rPr>
        <w:t>网</w:t>
      </w:r>
      <w:r>
        <w:rPr>
          <w:rFonts w:eastAsiaTheme="minorEastAsia"/>
          <w:spacing w:val="0"/>
          <w:kern w:val="0"/>
          <w:szCs w:val="21"/>
          <w:shd w:val="clear" w:color="auto" w:fill="FFFFFF"/>
          <w:fitText w:val="1260" w:id="439051510"/>
        </w:rPr>
        <w:t>址</w:t>
      </w:r>
      <w:r>
        <w:rPr>
          <w:rFonts w:eastAsiaTheme="minorEastAsia"/>
          <w:kern w:val="0"/>
          <w:szCs w:val="21"/>
          <w:shd w:val="clear" w:color="auto" w:fill="FFFFFF"/>
        </w:rPr>
        <w:t>：</w:t>
      </w:r>
      <w:r>
        <w:t>________________</w:t>
      </w:r>
    </w:p>
    <w:p w14:paraId="1ADE663B">
      <w:pPr>
        <w:widowControl/>
        <w:shd w:val="clear" w:color="auto" w:fill="FFFFFF"/>
        <w:spacing w:line="400" w:lineRule="exact"/>
        <w:jc w:val="left"/>
        <w:rPr>
          <w:rFonts w:eastAsiaTheme="minorEastAsia"/>
          <w:szCs w:val="21"/>
        </w:rPr>
      </w:pPr>
      <w:r>
        <w:rPr>
          <w:rFonts w:eastAsiaTheme="minorEastAsia"/>
          <w:spacing w:val="26"/>
          <w:kern w:val="0"/>
          <w:szCs w:val="21"/>
          <w:shd w:val="clear" w:color="auto" w:fill="FFFFFF"/>
          <w:fitText w:val="1260" w:id="1105943547"/>
        </w:rPr>
        <w:t>收款账户</w:t>
      </w:r>
      <w:r>
        <w:rPr>
          <w:rFonts w:eastAsiaTheme="minorEastAsia"/>
          <w:spacing w:val="1"/>
          <w:kern w:val="0"/>
          <w:szCs w:val="21"/>
          <w:shd w:val="clear" w:color="auto" w:fill="FFFFFF"/>
          <w:fitText w:val="1260" w:id="1105943547"/>
        </w:rPr>
        <w:t>名</w:t>
      </w:r>
      <w:r>
        <w:rPr>
          <w:rFonts w:eastAsiaTheme="minorEastAsia"/>
          <w:kern w:val="0"/>
          <w:szCs w:val="21"/>
          <w:shd w:val="clear" w:color="auto" w:fill="FFFFFF"/>
        </w:rPr>
        <w:t>：</w:t>
      </w:r>
      <w:r>
        <w:t>________________</w:t>
      </w:r>
    </w:p>
    <w:p w14:paraId="6104996F">
      <w:pPr>
        <w:widowControl/>
        <w:shd w:val="clear" w:color="auto" w:fill="FFFFFF"/>
        <w:spacing w:line="400" w:lineRule="exact"/>
        <w:jc w:val="left"/>
        <w:rPr>
          <w:rFonts w:eastAsiaTheme="minorEastAsia"/>
          <w:szCs w:val="21"/>
        </w:rPr>
      </w:pPr>
      <w:r>
        <w:rPr>
          <w:rFonts w:eastAsiaTheme="minorEastAsia"/>
          <w:spacing w:val="70"/>
          <w:kern w:val="0"/>
          <w:szCs w:val="21"/>
          <w:shd w:val="clear" w:color="auto" w:fill="FFFFFF"/>
          <w:fitText w:val="1260" w:id="1755406062"/>
        </w:rPr>
        <w:t>开户银</w:t>
      </w:r>
      <w:r>
        <w:rPr>
          <w:rFonts w:eastAsiaTheme="minorEastAsia"/>
          <w:spacing w:val="0"/>
          <w:kern w:val="0"/>
          <w:szCs w:val="21"/>
          <w:shd w:val="clear" w:color="auto" w:fill="FFFFFF"/>
          <w:fitText w:val="1260" w:id="1755406062"/>
        </w:rPr>
        <w:t>行</w:t>
      </w:r>
      <w:r>
        <w:rPr>
          <w:rFonts w:eastAsiaTheme="minorEastAsia"/>
          <w:kern w:val="0"/>
          <w:szCs w:val="21"/>
          <w:shd w:val="clear" w:color="auto" w:fill="FFFFFF"/>
        </w:rPr>
        <w:t>：</w:t>
      </w:r>
      <w:r>
        <w:t>________________</w:t>
      </w:r>
    </w:p>
    <w:p w14:paraId="087F136A">
      <w:pPr>
        <w:widowControl/>
        <w:shd w:val="clear" w:color="auto" w:fill="FFFFFF"/>
        <w:spacing w:line="400" w:lineRule="exact"/>
        <w:jc w:val="left"/>
        <w:rPr>
          <w:rFonts w:eastAsiaTheme="minorEastAsia"/>
          <w:kern w:val="0"/>
          <w:szCs w:val="21"/>
          <w:u w:val="single"/>
          <w:shd w:val="clear" w:color="auto" w:fill="FFFFFF"/>
        </w:rPr>
      </w:pPr>
      <w:r>
        <w:rPr>
          <w:spacing w:val="420"/>
          <w:kern w:val="0"/>
          <w:szCs w:val="21"/>
          <w:shd w:val="clear" w:color="auto" w:fill="FFFFFF"/>
          <w:fitText w:val="1260" w:id="1246429638"/>
        </w:rPr>
        <w:t>账</w:t>
      </w:r>
      <w:r>
        <w:rPr>
          <w:spacing w:val="0"/>
          <w:kern w:val="0"/>
          <w:szCs w:val="21"/>
          <w:shd w:val="clear" w:color="auto" w:fill="FFFFFF"/>
          <w:fitText w:val="1260" w:id="1246429638"/>
        </w:rPr>
        <w:t>号</w:t>
      </w:r>
      <w:r>
        <w:rPr>
          <w:kern w:val="0"/>
          <w:szCs w:val="21"/>
          <w:shd w:val="clear" w:color="auto" w:fill="FFFFFF"/>
        </w:rPr>
        <w:t>：</w:t>
      </w:r>
      <w:r>
        <w:t>________________</w:t>
      </w:r>
    </w:p>
    <w:p w14:paraId="0E18860E">
      <w:pPr>
        <w:pStyle w:val="7"/>
        <w:wordWrap w:val="0"/>
        <w:adjustRightInd w:val="0"/>
        <w:snapToGrid w:val="0"/>
        <w:spacing w:line="360" w:lineRule="auto"/>
        <w:rPr>
          <w:rFonts w:cs="Times New Roman"/>
        </w:rPr>
      </w:pPr>
      <w:r>
        <w:rPr>
          <w:rFonts w:hint="eastAsia" w:cs="Times New Roman"/>
        </w:rPr>
        <w:t>8. 监督方式</w:t>
      </w:r>
    </w:p>
    <w:p w14:paraId="5DDB7192">
      <w:pPr>
        <w:spacing w:line="400" w:lineRule="exact"/>
        <w:rPr>
          <w:color w:val="000000"/>
          <w:kern w:val="0"/>
          <w:szCs w:val="21"/>
        </w:rPr>
      </w:pPr>
      <w:r>
        <w:rPr>
          <w:color w:val="000000"/>
          <w:kern w:val="0"/>
          <w:szCs w:val="21"/>
        </w:rPr>
        <w:t>行政监管部门监督电话：</w:t>
      </w:r>
    </w:p>
    <w:p w14:paraId="46A0C781">
      <w:pPr>
        <w:spacing w:line="400" w:lineRule="exact"/>
        <w:rPr>
          <w:color w:val="000000"/>
          <w:kern w:val="0"/>
          <w:szCs w:val="21"/>
        </w:rPr>
      </w:pPr>
      <w:r>
        <w:rPr>
          <w:color w:val="000000"/>
          <w:kern w:val="0"/>
          <w:szCs w:val="21"/>
        </w:rPr>
        <w:t>010-51897783</w:t>
      </w:r>
    </w:p>
    <w:p w14:paraId="2112750F">
      <w:pPr>
        <w:spacing w:line="400" w:lineRule="exact"/>
        <w:rPr>
          <w:color w:val="000000"/>
          <w:kern w:val="0"/>
          <w:szCs w:val="21"/>
        </w:rPr>
      </w:pPr>
      <w:r>
        <w:rPr>
          <w:color w:val="000000"/>
          <w:kern w:val="0"/>
          <w:szCs w:val="21"/>
        </w:rPr>
        <w:t>行政监管部门联系邮箱：</w:t>
      </w:r>
    </w:p>
    <w:p w14:paraId="5C218814">
      <w:pPr>
        <w:spacing w:line="400" w:lineRule="exact"/>
        <w:rPr>
          <w:color w:val="000000"/>
          <w:kern w:val="0"/>
          <w:szCs w:val="21"/>
        </w:rPr>
      </w:pPr>
      <w:r>
        <w:rPr>
          <w:color w:val="000000"/>
          <w:kern w:val="0"/>
          <w:szCs w:val="21"/>
        </w:rPr>
        <w:t>bjtldcs@nra.gov.cn</w:t>
      </w:r>
    </w:p>
    <w:p w14:paraId="0D6E59FC">
      <w:pPr>
        <w:spacing w:line="400" w:lineRule="exact"/>
        <w:rPr>
          <w:rFonts w:hint="eastAsia" w:ascii="宋体" w:hAnsi="宋体" w:cs="宋体"/>
          <w:color w:val="000000"/>
          <w:kern w:val="0"/>
          <w:szCs w:val="21"/>
        </w:rPr>
      </w:pPr>
    </w:p>
    <w:p w14:paraId="5D7ECF8B">
      <w:pPr>
        <w:spacing w:line="400" w:lineRule="exact"/>
        <w:rPr>
          <w:rFonts w:hint="eastAsia" w:ascii="宋体" w:hAnsi="宋体" w:cs="宋体"/>
          <w:color w:val="000000"/>
          <w:kern w:val="0"/>
          <w:szCs w:val="21"/>
        </w:rPr>
      </w:pPr>
    </w:p>
    <w:p w14:paraId="64ECEDC5">
      <w:pPr>
        <w:spacing w:line="400" w:lineRule="exact"/>
        <w:rPr>
          <w:rFonts w:hint="eastAsia" w:ascii="宋体" w:hAnsi="宋体" w:cs="宋体"/>
          <w:color w:val="000000"/>
          <w:kern w:val="0"/>
          <w:szCs w:val="21"/>
        </w:rPr>
      </w:pPr>
    </w:p>
    <w:p w14:paraId="706A9C71">
      <w:pPr>
        <w:wordWrap w:val="0"/>
        <w:spacing w:line="400" w:lineRule="exact"/>
        <w:ind w:right="420" w:firstLine="3990" w:firstLineChars="1900"/>
        <w:jc w:val="right"/>
        <w:rPr>
          <w:color w:val="000000"/>
          <w:kern w:val="0"/>
          <w:szCs w:val="21"/>
        </w:rPr>
      </w:pPr>
      <w:r>
        <w:rPr>
          <w:color w:val="000000"/>
          <w:kern w:val="0"/>
          <w:szCs w:val="21"/>
        </w:rPr>
        <w:t>日期：202</w:t>
      </w:r>
      <w:r>
        <w:rPr>
          <w:rFonts w:hint="eastAsia"/>
          <w:color w:val="000000"/>
          <w:kern w:val="0"/>
          <w:szCs w:val="21"/>
        </w:rPr>
        <w:t>6年0</w:t>
      </w:r>
      <w:r>
        <w:rPr>
          <w:rFonts w:hint="eastAsia"/>
          <w:color w:val="000000"/>
          <w:kern w:val="0"/>
          <w:szCs w:val="21"/>
          <w:lang w:val="en-US" w:eastAsia="zh-CN"/>
        </w:rPr>
        <w:t>9</w:t>
      </w:r>
      <w:r>
        <w:rPr>
          <w:rFonts w:hint="eastAsia"/>
          <w:color w:val="000000"/>
          <w:kern w:val="0"/>
          <w:szCs w:val="21"/>
        </w:rPr>
        <w:t>月0</w:t>
      </w:r>
      <w:r>
        <w:rPr>
          <w:rFonts w:hint="eastAsia"/>
          <w:color w:val="000000"/>
          <w:kern w:val="0"/>
          <w:szCs w:val="21"/>
          <w:lang w:val="en-US" w:eastAsia="zh-CN"/>
        </w:rPr>
        <w:t>3</w:t>
      </w:r>
      <w:r>
        <w:rPr>
          <w:rFonts w:hint="eastAsia"/>
          <w:color w:val="000000"/>
          <w:kern w:val="0"/>
          <w:szCs w:val="21"/>
        </w:rPr>
        <w:t>日</w:t>
      </w:r>
    </w:p>
    <w:p w14:paraId="4500A13F">
      <w:pPr>
        <w:wordWrap w:val="0"/>
        <w:spacing w:line="400" w:lineRule="exact"/>
        <w:ind w:right="420" w:firstLine="3990" w:firstLineChars="1900"/>
        <w:jc w:val="right"/>
        <w:rPr>
          <w:kern w:val="0"/>
          <w:szCs w:val="21"/>
        </w:rPr>
      </w:pPr>
    </w:p>
    <w:p w14:paraId="4436D404">
      <w:pPr>
        <w:rPr>
          <w:kern w:val="0"/>
          <w:szCs w:val="21"/>
        </w:rPr>
      </w:pPr>
      <w:r>
        <w:rPr>
          <w:kern w:val="0"/>
          <w:szCs w:val="21"/>
        </w:rPr>
        <w:br w:type="page"/>
      </w:r>
    </w:p>
    <w:p w14:paraId="06706709">
      <w:pPr>
        <w:widowControl/>
        <w:jc w:val="center"/>
      </w:pPr>
    </w:p>
    <w:p w14:paraId="1F8B2D1E">
      <w:pPr>
        <w:widowControl/>
        <w:jc w:val="center"/>
        <w:rPr>
          <w:rFonts w:hint="eastAsia" w:eastAsia="宋体"/>
          <w:kern w:val="0"/>
          <w:szCs w:val="21"/>
          <w:lang w:eastAsia="zh-CN"/>
        </w:rPr>
      </w:pPr>
      <w:r>
        <w:rPr>
          <w:rFonts w:hint="eastAsia" w:eastAsia="宋体"/>
          <w:kern w:val="0"/>
          <w:szCs w:val="21"/>
          <w:lang w:eastAsia="zh-CN"/>
        </w:rPr>
        <w:drawing>
          <wp:inline distT="0" distB="0" distL="114300" distR="114300">
            <wp:extent cx="5210175" cy="7248525"/>
            <wp:effectExtent l="0" t="0" r="9525" b="9525"/>
            <wp:docPr id="4" name="图片 4" descr="1788326539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88326539880"/>
                    <pic:cNvPicPr>
                      <a:picLocks noChangeAspect="1"/>
                    </pic:cNvPicPr>
                  </pic:nvPicPr>
                  <pic:blipFill>
                    <a:blip r:embed="rId4"/>
                    <a:stretch>
                      <a:fillRect/>
                    </a:stretch>
                  </pic:blipFill>
                  <pic:spPr>
                    <a:xfrm>
                      <a:off x="0" y="0"/>
                      <a:ext cx="5210175" cy="7248525"/>
                    </a:xfrm>
                    <a:prstGeom prst="rect">
                      <a:avLst/>
                    </a:prstGeom>
                  </pic:spPr>
                </pic:pic>
              </a:graphicData>
            </a:graphic>
          </wp:inline>
        </w:drawing>
      </w:r>
    </w:p>
    <w:p w14:paraId="6A79D37C">
      <w:pPr>
        <w:widowControl/>
        <w:jc w:val="center"/>
        <w:rPr>
          <w:kern w:val="0"/>
          <w:szCs w:val="21"/>
        </w:rPr>
      </w:pPr>
      <w:r>
        <w:rPr>
          <w:kern w:val="0"/>
          <w:szCs w:val="21"/>
        </w:rPr>
        <w:br w:type="page"/>
      </w:r>
    </w:p>
    <w:p w14:paraId="4087CE5F">
      <w:bookmarkStart w:id="160" w:name="_GoBack"/>
      <w:bookmarkEnd w:id="16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674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spacing w:line="360" w:lineRule="auto"/>
      <w:outlineLvl w:val="0"/>
    </w:pPr>
    <w:rPr>
      <w:b/>
      <w:bCs/>
      <w:kern w:val="44"/>
      <w:sz w:val="24"/>
      <w:szCs w:val="44"/>
    </w:rPr>
  </w:style>
  <w:style w:type="paragraph" w:styleId="3">
    <w:name w:val="heading 2"/>
    <w:basedOn w:val="1"/>
    <w:next w:val="1"/>
    <w:unhideWhenUsed/>
    <w:qFormat/>
    <w:uiPriority w:val="9"/>
    <w:pPr>
      <w:keepNext/>
      <w:keepLines/>
      <w:spacing w:before="260" w:after="260" w:line="416" w:lineRule="auto"/>
      <w:outlineLvl w:val="1"/>
    </w:pPr>
    <w:rPr>
      <w:rFonts w:ascii="等线 Light" w:hAnsi="等线 Light" w:eastAsia="等线 Light"/>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 w:type="paragraph" w:customStyle="1" w:styleId="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2026-09-03T01:21:35Z</dcterms:created>
  <dc:creator>MJC</dc:creator>
  <cp:lastModifiedBy>mi</cp:lastModifiedBy>
  <dcterms:modified xsi:type="dcterms:W3CDTF">2026-09-03T01:21:42Z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eyJoZGlkIjoiNmRjZjMzOWNhMGE3NmViYWQwMmUyMmQyZDA1MDk0NzYiLCJ1c2VySWQiOiI0NTM3NzcxNDMifQ==</vt:lpwstr>
  </property>
  <property fmtid="{D5CDD505-2E9C-101B-9397-08002B2CF9AE}" pid="4" name="ICV">
    <vt:lpwstr>D528D7D515EF4FA18675DC73D07073F1_12</vt:lpwstr>
  </property>
</Properties>
</file>